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仿宋_GBK" w:eastAsia="方正仿宋_GBK"/>
          <w:sz w:val="32"/>
          <w:szCs w:val="32"/>
        </w:rPr>
      </w:pPr>
      <w:bookmarkStart w:id="0" w:name="OLE_LINK4"/>
      <w:bookmarkStart w:id="1" w:name="OLE_LINK7"/>
    </w:p>
    <w:p>
      <w:pPr>
        <w:spacing w:line="560" w:lineRule="exact"/>
        <w:rPr>
          <w:rFonts w:ascii="方正仿宋_GBK" w:eastAsia="方正仿宋_GBK"/>
          <w:sz w:val="32"/>
          <w:szCs w:val="32"/>
        </w:rPr>
      </w:pPr>
    </w:p>
    <w:p>
      <w:pPr>
        <w:spacing w:line="560" w:lineRule="exact"/>
        <w:rPr>
          <w:rFonts w:eastAsia="黑体"/>
          <w:sz w:val="32"/>
          <w:szCs w:val="32"/>
        </w:rPr>
      </w:pPr>
    </w:p>
    <w:p>
      <w:pPr>
        <w:spacing w:line="560" w:lineRule="exact"/>
        <w:jc w:val="right"/>
        <w:rPr>
          <w:rFonts w:ascii="方正仿宋_GBK" w:hAnsi="Verdana" w:eastAsia="方正仿宋_GBK" w:cs="宋体"/>
          <w:kern w:val="0"/>
          <w:sz w:val="32"/>
          <w:szCs w:val="32"/>
        </w:rPr>
      </w:pPr>
      <w:r>
        <w:rPr>
          <w:rFonts w:hint="eastAsia" w:ascii="方正仿宋_GBK" w:hAnsi="Verdana" w:eastAsia="方正仿宋_GBK" w:cs="宋体"/>
          <w:kern w:val="0"/>
          <w:sz w:val="32"/>
          <w:szCs w:val="32"/>
        </w:rPr>
        <w:t xml:space="preserve">黔财采〔2022〕21号  </w:t>
      </w:r>
    </w:p>
    <w:p>
      <w:pPr>
        <w:spacing w:line="560" w:lineRule="exact"/>
        <w:jc w:val="right"/>
        <w:rPr>
          <w:rFonts w:eastAsia="黑体"/>
          <w:sz w:val="32"/>
          <w:szCs w:val="32"/>
        </w:rPr>
      </w:pPr>
      <w:bookmarkStart w:id="21" w:name="_GoBack"/>
    </w:p>
    <w:p>
      <w:pPr>
        <w:spacing w:line="560" w:lineRule="exact"/>
        <w:jc w:val="center"/>
        <w:rPr>
          <w:rFonts w:ascii="方正小标宋_GBK" w:eastAsia="方正小标宋_GBK"/>
          <w:sz w:val="44"/>
          <w:szCs w:val="44"/>
        </w:rPr>
      </w:pPr>
      <w:r>
        <w:rPr>
          <w:rFonts w:hint="eastAsia" w:ascii="方正小标宋_GBK" w:eastAsia="方正小标宋_GBK"/>
          <w:sz w:val="44"/>
          <w:szCs w:val="44"/>
        </w:rPr>
        <w:t>重庆市黔江区财政局</w:t>
      </w:r>
    </w:p>
    <w:p>
      <w:pPr>
        <w:spacing w:line="560" w:lineRule="exact"/>
        <w:jc w:val="center"/>
        <w:rPr>
          <w:rFonts w:ascii="方正小标宋_GBK" w:hAnsi="仿宋" w:eastAsia="方正小标宋_GBK"/>
          <w:sz w:val="44"/>
          <w:szCs w:val="44"/>
        </w:rPr>
      </w:pPr>
      <w:bookmarkStart w:id="2" w:name="OLE_LINK86"/>
      <w:bookmarkStart w:id="3" w:name="OLE_LINK85"/>
      <w:r>
        <w:rPr>
          <w:rFonts w:hint="eastAsia" w:ascii="方正小标宋_GBK" w:hAnsi="仿宋" w:eastAsia="方正小标宋_GBK"/>
          <w:sz w:val="44"/>
          <w:szCs w:val="44"/>
        </w:rPr>
        <w:t>政府采购监督检查处理决定书</w:t>
      </w:r>
      <w:bookmarkEnd w:id="2"/>
      <w:bookmarkEnd w:id="3"/>
    </w:p>
    <w:bookmarkEnd w:id="21"/>
    <w:p>
      <w:pPr>
        <w:widowControl/>
        <w:topLinePunct/>
        <w:adjustRightInd w:val="0"/>
        <w:snapToGrid w:val="0"/>
        <w:spacing w:line="560" w:lineRule="exact"/>
        <w:ind w:firstLine="640" w:firstLineChars="200"/>
        <w:jc w:val="left"/>
        <w:rPr>
          <w:rFonts w:ascii="方正楷体_GBK" w:hAnsi="仿宋" w:eastAsia="方正楷体_GBK" w:cs="宋体"/>
          <w:kern w:val="0"/>
          <w:sz w:val="32"/>
          <w:szCs w:val="32"/>
        </w:rPr>
      </w:pPr>
    </w:p>
    <w:p>
      <w:pPr>
        <w:widowControl/>
        <w:topLinePunct/>
        <w:adjustRightInd w:val="0"/>
        <w:snapToGrid w:val="0"/>
        <w:spacing w:line="560" w:lineRule="exact"/>
        <w:ind w:firstLine="640" w:firstLineChars="200"/>
        <w:jc w:val="left"/>
        <w:rPr>
          <w:rFonts w:ascii="方正仿宋_GBK" w:hAnsi="仿宋" w:eastAsia="方正仿宋_GBK"/>
          <w:sz w:val="32"/>
          <w:szCs w:val="32"/>
        </w:rPr>
      </w:pPr>
      <w:r>
        <w:rPr>
          <w:rFonts w:hint="eastAsia" w:ascii="方正仿宋_GBK" w:hAnsi="仿宋" w:eastAsia="方正仿宋_GBK" w:cs="宋体"/>
          <w:kern w:val="0"/>
          <w:sz w:val="32"/>
          <w:szCs w:val="32"/>
        </w:rPr>
        <w:t>当事人：</w:t>
      </w:r>
      <w:bookmarkStart w:id="4" w:name="OLE_LINK34"/>
      <w:r>
        <w:rPr>
          <w:rFonts w:hint="eastAsia" w:ascii="方正仿宋_GBK" w:hAnsi="仿宋" w:eastAsia="方正仿宋_GBK" w:cs="宋体"/>
          <w:kern w:val="0"/>
          <w:sz w:val="32"/>
          <w:szCs w:val="32"/>
        </w:rPr>
        <w:t>重庆市</w:t>
      </w:r>
      <w:r>
        <w:rPr>
          <w:rFonts w:hint="eastAsia" w:ascii="方正仿宋_GBK" w:hAnsi="Calibri" w:eastAsia="方正仿宋_GBK"/>
          <w:sz w:val="32"/>
          <w:szCs w:val="32"/>
        </w:rPr>
        <w:t>黔江区</w:t>
      </w:r>
      <w:bookmarkEnd w:id="4"/>
      <w:r>
        <w:rPr>
          <w:rFonts w:hint="eastAsia" w:ascii="方正仿宋_GBK" w:hAnsi="Calibri" w:eastAsia="方正仿宋_GBK"/>
          <w:sz w:val="32"/>
          <w:szCs w:val="32"/>
        </w:rPr>
        <w:t>人力资源和社会保障局</w:t>
      </w:r>
    </w:p>
    <w:p>
      <w:pPr>
        <w:widowControl/>
        <w:spacing w:line="560" w:lineRule="exact"/>
        <w:ind w:firstLine="640" w:firstLineChars="200"/>
        <w:jc w:val="left"/>
        <w:rPr>
          <w:rFonts w:ascii="方正仿宋_GBK" w:hAnsi="宋体" w:eastAsia="方正仿宋_GBK"/>
          <w:sz w:val="32"/>
          <w:szCs w:val="32"/>
        </w:rPr>
      </w:pPr>
      <w:r>
        <w:rPr>
          <w:rFonts w:hint="eastAsia" w:ascii="方正仿宋_GBK" w:hAnsi="仿宋" w:eastAsia="方正仿宋_GBK" w:cs="宋体"/>
          <w:kern w:val="0"/>
          <w:sz w:val="32"/>
          <w:szCs w:val="32"/>
        </w:rPr>
        <w:t>地  址：</w:t>
      </w:r>
      <w:bookmarkStart w:id="5" w:name="OLE_LINK16"/>
      <w:bookmarkStart w:id="6" w:name="OLE_LINK17"/>
      <w:bookmarkStart w:id="7" w:name="OLE_LINK19"/>
      <w:bookmarkStart w:id="8" w:name="OLE_LINK18"/>
      <w:r>
        <w:rPr>
          <w:rFonts w:hint="eastAsia" w:ascii="方正仿宋_GBK" w:hAnsi="宋体" w:eastAsia="方正仿宋_GBK"/>
          <w:sz w:val="32"/>
          <w:szCs w:val="32"/>
        </w:rPr>
        <w:t>重庆市黔江区</w:t>
      </w:r>
      <w:bookmarkEnd w:id="5"/>
      <w:bookmarkEnd w:id="6"/>
      <w:r>
        <w:rPr>
          <w:rFonts w:hint="eastAsia" w:ascii="方正仿宋_GBK" w:hAnsi="宋体" w:eastAsia="方正仿宋_GBK"/>
          <w:sz w:val="32"/>
          <w:szCs w:val="32"/>
        </w:rPr>
        <w:t>正阳</w:t>
      </w:r>
      <w:bookmarkEnd w:id="7"/>
      <w:bookmarkEnd w:id="8"/>
      <w:r>
        <w:rPr>
          <w:rFonts w:hint="eastAsia" w:ascii="方正仿宋_GBK" w:hAnsi="宋体" w:eastAsia="方正仿宋_GBK"/>
          <w:sz w:val="32"/>
          <w:szCs w:val="32"/>
        </w:rPr>
        <w:t>新城公共服务中心</w:t>
      </w:r>
    </w:p>
    <w:p>
      <w:pPr>
        <w:widowControl/>
        <w:spacing w:line="560" w:lineRule="exact"/>
        <w:ind w:firstLine="640" w:firstLineChars="200"/>
        <w:jc w:val="left"/>
        <w:rPr>
          <w:rFonts w:ascii="方正仿宋_GBK" w:hAnsi="宋体" w:eastAsia="方正仿宋_GBK"/>
          <w:sz w:val="32"/>
          <w:szCs w:val="32"/>
        </w:rPr>
      </w:pPr>
      <w:r>
        <w:rPr>
          <w:rFonts w:hint="eastAsia" w:ascii="方正仿宋_GBK" w:hAnsi="仿宋" w:eastAsia="方正仿宋_GBK" w:cs="宋体"/>
          <w:kern w:val="0"/>
          <w:sz w:val="32"/>
          <w:szCs w:val="32"/>
        </w:rPr>
        <w:t>法定代表人：</w:t>
      </w:r>
      <w:r>
        <w:rPr>
          <w:rFonts w:hint="eastAsia" w:ascii="方正仿宋_GBK" w:hAnsi="宋体" w:eastAsia="方正仿宋_GBK"/>
          <w:sz w:val="32"/>
          <w:szCs w:val="32"/>
        </w:rPr>
        <w:t>陈天沛</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当事人：重庆市黔江区公共资源综合交易中心</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址：黔江区城西八路58号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法定代表人：洪军</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当事人：重庆市黔江区民族职业教育中心</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址：重庆市黔江区舟白街道正舟路北段503号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法定代表人：白红霞</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当事人：信访人（匿名信访）</w:t>
      </w:r>
    </w:p>
    <w:p>
      <w:pPr>
        <w:spacing w:line="560" w:lineRule="exact"/>
        <w:ind w:left="638" w:leftChars="304"/>
        <w:rPr>
          <w:rFonts w:ascii="方正仿宋_GBK" w:hAnsi="仿宋" w:eastAsia="方正仿宋_GBK" w:cs="宋体"/>
          <w:kern w:val="0"/>
          <w:sz w:val="32"/>
          <w:szCs w:val="32"/>
        </w:rPr>
      </w:pPr>
      <w:r>
        <w:rPr>
          <w:rFonts w:hint="eastAsia" w:ascii="方正仿宋_GBK" w:hAnsi="仿宋" w:eastAsia="方正仿宋_GBK" w:cs="宋体"/>
          <w:kern w:val="0"/>
          <w:sz w:val="32"/>
          <w:szCs w:val="32"/>
        </w:rPr>
        <w:t>地  址：无</w:t>
      </w:r>
    </w:p>
    <w:p>
      <w:pPr>
        <w:spacing w:line="560" w:lineRule="exact"/>
        <w:ind w:firstLine="640" w:firstLineChars="200"/>
        <w:rPr>
          <w:rFonts w:ascii="方正黑体_GBK" w:hAnsi="仿宋" w:eastAsia="方正黑体_GBK" w:cs="宋体"/>
          <w:kern w:val="0"/>
          <w:sz w:val="32"/>
          <w:szCs w:val="32"/>
        </w:rPr>
      </w:pPr>
      <w:r>
        <w:rPr>
          <w:rFonts w:hint="eastAsia" w:ascii="方正黑体_GBK" w:hAnsi="黑体" w:eastAsia="方正黑体_GBK" w:cs="宋体"/>
          <w:kern w:val="0"/>
          <w:sz w:val="32"/>
          <w:szCs w:val="32"/>
        </w:rPr>
        <w:t>一、监督检查事项</w:t>
      </w:r>
    </w:p>
    <w:p>
      <w:pPr>
        <w:widowControl/>
        <w:spacing w:line="560" w:lineRule="exact"/>
        <w:ind w:firstLine="640" w:firstLineChars="200"/>
        <w:jc w:val="left"/>
        <w:rPr>
          <w:rFonts w:ascii="方正仿宋_GBK" w:hAnsi="Verdana" w:eastAsia="方正仿宋_GBK" w:cs="宋体"/>
          <w:color w:val="000000"/>
          <w:kern w:val="0"/>
          <w:sz w:val="32"/>
          <w:szCs w:val="32"/>
        </w:rPr>
      </w:pPr>
      <w:bookmarkStart w:id="9" w:name="OLE_LINK82"/>
      <w:bookmarkStart w:id="10" w:name="OLE_LINK81"/>
      <w:r>
        <w:rPr>
          <w:rFonts w:hint="eastAsia" w:ascii="方正仿宋_GBK" w:hAnsi="Verdana" w:eastAsia="方正仿宋_GBK" w:cs="宋体"/>
          <w:color w:val="000000"/>
          <w:kern w:val="0"/>
          <w:sz w:val="32"/>
          <w:szCs w:val="32"/>
        </w:rPr>
        <w:t>2022年2月11日，我局收到区纪委转来《个别商家和黔江公共资源交易中心勾结，联合操控教育信息化采购项目，只手遮天，谁来监管？！》的信访材料，反映事项为：“渝东南国家职业技能鉴定公共实训基地信息化采购项目”存在暗箱操作，通过发布多处重大违法的量身定制项目采购文件，排除其他商家的问题。</w:t>
      </w:r>
    </w:p>
    <w:bookmarkEnd w:id="9"/>
    <w:bookmarkEnd w:id="10"/>
    <w:p>
      <w:pPr>
        <w:widowControl/>
        <w:spacing w:line="560" w:lineRule="exact"/>
        <w:ind w:firstLine="640" w:firstLineChars="200"/>
        <w:jc w:val="left"/>
        <w:rPr>
          <w:rFonts w:ascii="方正黑体_GBK" w:hAnsi="黑体" w:eastAsia="方正黑体_GBK" w:cs="宋体"/>
          <w:kern w:val="0"/>
          <w:sz w:val="32"/>
          <w:szCs w:val="32"/>
        </w:rPr>
      </w:pPr>
      <w:r>
        <w:rPr>
          <w:rFonts w:hint="eastAsia" w:ascii="方正黑体_GBK" w:hAnsi="黑体" w:eastAsia="方正黑体_GBK" w:cs="宋体"/>
          <w:kern w:val="0"/>
          <w:sz w:val="32"/>
          <w:szCs w:val="32"/>
        </w:rPr>
        <w:t>二、监督检查情况</w:t>
      </w:r>
    </w:p>
    <w:p>
      <w:pPr>
        <w:spacing w:line="560" w:lineRule="exact"/>
        <w:ind w:firstLine="640" w:firstLineChars="200"/>
        <w:rPr>
          <w:rFonts w:ascii="方正仿宋_GBK" w:eastAsia="方正仿宋_GBK"/>
          <w:sz w:val="32"/>
          <w:szCs w:val="32"/>
        </w:rPr>
      </w:pPr>
      <w:r>
        <w:rPr>
          <w:rFonts w:hint="eastAsia" w:ascii="方正仿宋_GBK" w:hAnsi="Verdana" w:eastAsia="方正仿宋_GBK" w:cs="宋体"/>
          <w:color w:val="000000"/>
          <w:kern w:val="0"/>
          <w:sz w:val="32"/>
          <w:szCs w:val="32"/>
        </w:rPr>
        <w:t>根据《中华人民共</w:t>
      </w:r>
      <w:r>
        <w:rPr>
          <w:rFonts w:hint="eastAsia" w:ascii="方正仿宋_GBK" w:eastAsia="方正仿宋_GBK"/>
          <w:sz w:val="32"/>
          <w:szCs w:val="32"/>
        </w:rPr>
        <w:t>和国政府采购法》第三条、第十三条、第五十九条、第六十五条、第七十条相关规定，2022年2月14日，我局对区纪委转来信访材料反映事项所涉及的“渝东南国家职业技能鉴定公共实训基地信息化建设(21A03661)公开招标）”项目</w:t>
      </w:r>
      <w:r>
        <w:rPr>
          <w:rFonts w:hint="eastAsia" w:ascii="方正仿宋_GBK" w:hAnsi="Calibri" w:eastAsia="方正仿宋_GBK"/>
          <w:sz w:val="32"/>
          <w:szCs w:val="32"/>
        </w:rPr>
        <w:t>启</w:t>
      </w:r>
      <w:r>
        <w:rPr>
          <w:rFonts w:hint="eastAsia" w:ascii="方正仿宋_GBK" w:hAnsi="仿宋" w:eastAsia="方正仿宋_GBK" w:cs="宋体"/>
          <w:kern w:val="0"/>
          <w:sz w:val="32"/>
          <w:szCs w:val="32"/>
        </w:rPr>
        <w:t>动了政府采购监督检查程序，并就相关事项向当事人进行了调查取证。</w:t>
      </w:r>
    </w:p>
    <w:p>
      <w:pPr>
        <w:spacing w:line="560" w:lineRule="exact"/>
        <w:ind w:firstLine="640" w:firstLineChars="200"/>
        <w:rPr>
          <w:rFonts w:ascii="方正黑体_GBK" w:eastAsia="方正黑体_GBK" w:hAnsiTheme="minorHAnsi" w:cstheme="minorBidi"/>
          <w:sz w:val="32"/>
          <w:szCs w:val="32"/>
        </w:rPr>
      </w:pPr>
      <w:r>
        <w:rPr>
          <w:rFonts w:hint="eastAsia" w:ascii="方正黑体_GBK" w:eastAsia="方正黑体_GBK" w:hAnsiTheme="minorHAnsi" w:cstheme="minorBidi"/>
          <w:sz w:val="32"/>
          <w:szCs w:val="32"/>
        </w:rPr>
        <w:t>经审查查明：</w:t>
      </w:r>
    </w:p>
    <w:p>
      <w:pPr>
        <w:widowControl/>
        <w:spacing w:line="560" w:lineRule="exact"/>
        <w:ind w:firstLine="640" w:firstLineChars="200"/>
        <w:jc w:val="left"/>
        <w:rPr>
          <w:rFonts w:ascii="方正楷体_GBK" w:hAnsi="仿宋" w:eastAsia="方正楷体_GBK" w:cs="宋体"/>
          <w:kern w:val="0"/>
          <w:sz w:val="32"/>
          <w:szCs w:val="32"/>
        </w:rPr>
      </w:pPr>
      <w:r>
        <w:rPr>
          <w:rFonts w:hint="eastAsia" w:ascii="方正楷体_GBK" w:hAnsi="仿宋" w:eastAsia="方正楷体_GBK" w:cs="宋体"/>
          <w:kern w:val="0"/>
          <w:sz w:val="32"/>
          <w:szCs w:val="32"/>
        </w:rPr>
        <w:t>基本情况</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（一）2021年12月6日，我局在政府采购管理系统收到</w:t>
      </w:r>
      <w:r>
        <w:rPr>
          <w:rFonts w:hint="eastAsia" w:ascii="方正仿宋_GBK" w:hAnsi="Verdana" w:eastAsia="方正仿宋_GBK" w:cs="宋体"/>
          <w:color w:val="000000"/>
          <w:kern w:val="0"/>
          <w:sz w:val="32"/>
          <w:szCs w:val="32"/>
        </w:rPr>
        <w:t>黔江区人力资源和社会保障局（以下简称区人力社保局）</w:t>
      </w:r>
      <w:r>
        <w:rPr>
          <w:rFonts w:hint="eastAsia" w:ascii="方正仿宋_GBK" w:hAnsi="仿宋" w:eastAsia="方正仿宋_GBK" w:cs="宋体"/>
          <w:kern w:val="0"/>
          <w:sz w:val="32"/>
          <w:szCs w:val="32"/>
        </w:rPr>
        <w:t>“</w:t>
      </w:r>
      <w:r>
        <w:rPr>
          <w:rFonts w:hint="eastAsia" w:ascii="方正仿宋_GBK" w:eastAsia="方正仿宋_GBK"/>
          <w:sz w:val="32"/>
          <w:szCs w:val="32"/>
        </w:rPr>
        <w:t>渝东南国家职业技能鉴定公共实训基地信息化建设(21A03661)</w:t>
      </w:r>
      <w:r>
        <w:rPr>
          <w:rFonts w:hint="eastAsia" w:ascii="方正仿宋_GBK" w:hAnsi="仿宋" w:eastAsia="方正仿宋_GBK" w:cs="宋体"/>
          <w:kern w:val="0"/>
          <w:sz w:val="32"/>
          <w:szCs w:val="32"/>
        </w:rPr>
        <w:t>”采购计划申请。</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（二）2021年12月6日，因采购人申报采购计划时未提供采购意向公开材料，我局在政府采购管理系统退回采购人，要求采购人完善申报材料后再提交。</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（三）2021年12月8日，采购人再次在政府采购管理系统中提起采购计划申报，但因</w:t>
      </w:r>
      <w:bookmarkStart w:id="11" w:name="OLE_LINK6"/>
      <w:r>
        <w:rPr>
          <w:rFonts w:hint="eastAsia" w:ascii="方正仿宋_GBK" w:hAnsi="仿宋" w:eastAsia="方正仿宋_GBK" w:cs="宋体"/>
          <w:kern w:val="0"/>
          <w:sz w:val="32"/>
          <w:szCs w:val="32"/>
        </w:rPr>
        <w:t>采购意向公开的采购金额与所申报的采购计划金额不一致</w:t>
      </w:r>
      <w:bookmarkEnd w:id="11"/>
      <w:r>
        <w:rPr>
          <w:rFonts w:hint="eastAsia" w:ascii="方正仿宋_GBK" w:hAnsi="仿宋" w:eastAsia="方正仿宋_GBK" w:cs="宋体"/>
          <w:kern w:val="0"/>
          <w:sz w:val="32"/>
          <w:szCs w:val="32"/>
        </w:rPr>
        <w:t>，被我局再次退回。</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（四）2021年12月15日，采购人第三次在政府采购管理系统提起采购计划申报。</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（五）2021年12月16日，我局在政府采购管理系统下达本项目政府采购任务，采购方式为公开招标。</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（六）</w:t>
      </w:r>
      <w:r>
        <w:rPr>
          <w:rFonts w:hint="eastAsia" w:ascii="方正仿宋_GBK" w:eastAsia="方正仿宋_GBK"/>
          <w:sz w:val="32"/>
          <w:szCs w:val="32"/>
        </w:rPr>
        <w:t>2022年1月13日，</w:t>
      </w:r>
      <w:r>
        <w:rPr>
          <w:rFonts w:hint="eastAsia" w:ascii="方正仿宋_GBK" w:hAnsi="Verdana" w:eastAsia="方正仿宋_GBK" w:cs="宋体"/>
          <w:color w:val="000000"/>
          <w:kern w:val="0"/>
          <w:sz w:val="32"/>
          <w:szCs w:val="32"/>
        </w:rPr>
        <w:t>区人力社保局</w:t>
      </w:r>
      <w:r>
        <w:rPr>
          <w:rFonts w:hint="eastAsia" w:ascii="方正仿宋_GBK" w:hAnsi="Calibri" w:eastAsia="方正仿宋_GBK"/>
          <w:sz w:val="32"/>
          <w:szCs w:val="32"/>
        </w:rPr>
        <w:t>、</w:t>
      </w:r>
      <w:r>
        <w:rPr>
          <w:rFonts w:hint="eastAsia" w:ascii="方正仿宋_GBK" w:hAnsi="仿宋" w:eastAsia="方正仿宋_GBK" w:cs="宋体"/>
          <w:kern w:val="0"/>
          <w:sz w:val="32"/>
          <w:szCs w:val="32"/>
        </w:rPr>
        <w:t>重庆市黔江区公共资源综合交易中心（以下简称区交易中心）</w:t>
      </w:r>
      <w:r>
        <w:rPr>
          <w:rFonts w:hint="eastAsia" w:ascii="方正仿宋_GBK" w:eastAsia="方正仿宋_GBK"/>
          <w:sz w:val="32"/>
          <w:szCs w:val="32"/>
        </w:rPr>
        <w:t>在重庆市政府采购交易管理系统中确认并上传本项目采购文件。</w:t>
      </w:r>
    </w:p>
    <w:p>
      <w:pPr>
        <w:widowControl/>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（七）2022年1月14日，我局在检查</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区交易中心</w:t>
      </w:r>
      <w:r>
        <w:rPr>
          <w:rFonts w:hint="eastAsia" w:ascii="方正仿宋_GBK" w:eastAsia="方正仿宋_GBK"/>
          <w:sz w:val="32"/>
          <w:szCs w:val="32"/>
        </w:rPr>
        <w:t>提交的本项目采购文件时，我局指出该采购文件存在下列问题：1.采购文件存在多处重大违法条款，严重违反《预算法》和《政府采购法》等法律法规，评标方法适用错误； 2.采购文件违反中华人民共和国财政部令第87号，明确指定或暗示某种品牌； 3.采购文件存在重大违法条款，采购人通过将除进口货物以外的生产厂家授权、承诺、证明、背书等作为资格要求或评审因素； 4.采购文件对潜在供应商实行歧视或者差别待遇； 5. 采购人应当对采购标的的市场技术或者服务水平、供应、价格等情况进行市场调查，杜绝政府采购“天价”采购现象的发生。并于当日退回采购人，请采购人、</w:t>
      </w:r>
      <w:r>
        <w:rPr>
          <w:rFonts w:hint="eastAsia" w:ascii="方正仿宋_GBK" w:hAnsi="仿宋" w:eastAsia="方正仿宋_GBK" w:cs="宋体"/>
          <w:kern w:val="0"/>
          <w:sz w:val="32"/>
          <w:szCs w:val="32"/>
        </w:rPr>
        <w:t>区交易中心</w:t>
      </w:r>
      <w:r>
        <w:rPr>
          <w:rFonts w:hint="eastAsia" w:ascii="方正仿宋_GBK" w:eastAsia="方正仿宋_GBK"/>
          <w:sz w:val="32"/>
          <w:szCs w:val="32"/>
        </w:rPr>
        <w:t>修改采购文件。</w:t>
      </w:r>
    </w:p>
    <w:p>
      <w:pPr>
        <w:widowControl/>
        <w:spacing w:line="560" w:lineRule="exact"/>
        <w:ind w:firstLine="640" w:firstLineChars="200"/>
        <w:jc w:val="left"/>
        <w:rPr>
          <w:rFonts w:ascii="方正仿宋_GBK" w:eastAsia="方正仿宋_GBK"/>
          <w:sz w:val="32"/>
          <w:szCs w:val="32"/>
        </w:rPr>
      </w:pPr>
      <w:r>
        <w:rPr>
          <w:rFonts w:hint="eastAsia" w:ascii="方正仿宋_GBK" w:eastAsia="方正仿宋_GBK"/>
          <w:sz w:val="32"/>
          <w:szCs w:val="32"/>
        </w:rPr>
        <w:t>（八）2022年1月27日，</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区交易中心</w:t>
      </w:r>
      <w:r>
        <w:rPr>
          <w:rFonts w:hint="eastAsia" w:ascii="方正仿宋_GBK" w:eastAsia="方正仿宋_GBK"/>
          <w:sz w:val="32"/>
          <w:szCs w:val="32"/>
        </w:rPr>
        <w:t>再次在重庆市政府采购交易管理系统中确认并上传本项目采购文件。</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九）2022年1月27日，我局再次检查本项目采购文件时要求:请采购人和区交易中心严格执行《预算法》和《政府采购法》等法律法规，不得在采购文件中列入限制、排斥潜在供应商的商务、技术条款，更不得明确指定或暗示某种品牌；不得含有倾向性或者排斥潜在供应商的规格、技术标准及其他有违反公平竞争的条款；不得以不合理的注册资本金、销售业绩以及资格等条款对潜在供应商实行歧视或者差别待遇，请采购人、交易中心确保文件公平公正后挂网。</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（十）2022年1月28日，</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区交易中心在重庆市政府采购网发布“</w:t>
      </w:r>
      <w:r>
        <w:rPr>
          <w:rFonts w:hint="eastAsia" w:ascii="方正仿宋_GBK" w:eastAsia="方正仿宋_GBK"/>
          <w:sz w:val="32"/>
          <w:szCs w:val="32"/>
        </w:rPr>
        <w:t>渝东南国家职业技能鉴定公共实训基地信息化建设(21A03661)</w:t>
      </w:r>
      <w:r>
        <w:rPr>
          <w:rFonts w:hint="eastAsia" w:ascii="方正仿宋_GBK" w:hAnsi="仿宋" w:eastAsia="方正仿宋_GBK" w:cs="宋体"/>
          <w:kern w:val="0"/>
          <w:sz w:val="32"/>
          <w:szCs w:val="32"/>
        </w:rPr>
        <w:t>”公开招标公告。</w:t>
      </w:r>
    </w:p>
    <w:p>
      <w:pPr>
        <w:widowControl/>
        <w:spacing w:line="560" w:lineRule="exact"/>
        <w:ind w:firstLine="640" w:firstLineChars="200"/>
        <w:jc w:val="left"/>
        <w:rPr>
          <w:rFonts w:ascii="方正仿宋_GBK" w:hAnsi="Verdana" w:eastAsia="方正仿宋_GBK" w:cs="宋体"/>
          <w:color w:val="000000"/>
          <w:kern w:val="0"/>
          <w:sz w:val="32"/>
          <w:szCs w:val="32"/>
        </w:rPr>
      </w:pPr>
      <w:r>
        <w:rPr>
          <w:rFonts w:hint="eastAsia" w:ascii="方正仿宋_GBK" w:hAnsi="仿宋" w:eastAsia="方正仿宋_GBK" w:cs="宋体"/>
          <w:kern w:val="0"/>
          <w:sz w:val="32"/>
          <w:szCs w:val="32"/>
        </w:rPr>
        <w:t>（十一）</w:t>
      </w:r>
      <w:r>
        <w:rPr>
          <w:rFonts w:hint="eastAsia" w:ascii="方正仿宋_GBK" w:hAnsi="Verdana" w:eastAsia="方正仿宋_GBK" w:cs="宋体"/>
          <w:color w:val="000000"/>
          <w:kern w:val="0"/>
          <w:sz w:val="32"/>
          <w:szCs w:val="32"/>
        </w:rPr>
        <w:t>2022年2月11日</w:t>
      </w:r>
      <w:r>
        <w:rPr>
          <w:rFonts w:hint="eastAsia" w:ascii="方正仿宋_GBK" w:hAnsi="仿宋" w:eastAsia="方正仿宋_GBK" w:cs="宋体"/>
          <w:kern w:val="0"/>
          <w:sz w:val="32"/>
          <w:szCs w:val="32"/>
        </w:rPr>
        <w:t>，</w:t>
      </w:r>
      <w:r>
        <w:rPr>
          <w:rFonts w:hint="eastAsia" w:ascii="方正仿宋_GBK" w:hAnsi="Verdana" w:eastAsia="方正仿宋_GBK" w:cs="宋体"/>
          <w:color w:val="000000"/>
          <w:kern w:val="0"/>
          <w:sz w:val="32"/>
          <w:szCs w:val="32"/>
        </w:rPr>
        <w:t>我局收到区纪委转来《个别商家和黔江公共资源交易中心勾结，联合操控教育信息化采购项目，只手遮天，谁来监管？！》的信访材料，区纪委要求我局在规定时限内处理。</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（十二）</w:t>
      </w:r>
      <w:r>
        <w:rPr>
          <w:rFonts w:hint="eastAsia" w:ascii="方正仿宋_GBK" w:eastAsia="方正仿宋_GBK"/>
          <w:sz w:val="32"/>
          <w:szCs w:val="32"/>
        </w:rPr>
        <w:t>2022年2月14日，</w:t>
      </w:r>
      <w:r>
        <w:rPr>
          <w:rFonts w:hint="eastAsia" w:ascii="方正仿宋_GBK" w:hAnsi="仿宋" w:eastAsia="方正仿宋_GBK" w:cs="宋体"/>
          <w:kern w:val="0"/>
          <w:sz w:val="32"/>
          <w:szCs w:val="32"/>
        </w:rPr>
        <w:t>我局</w:t>
      </w:r>
      <w:r>
        <w:rPr>
          <w:rFonts w:hint="eastAsia" w:ascii="方正仿宋_GBK" w:eastAsia="方正仿宋_GBK"/>
          <w:sz w:val="32"/>
          <w:szCs w:val="32"/>
        </w:rPr>
        <w:t>针对反映事项启动了政府采购监督检查程序，</w:t>
      </w:r>
      <w:r>
        <w:rPr>
          <w:rFonts w:hint="eastAsia" w:ascii="方正仿宋_GBK" w:hAnsi="Verdana" w:eastAsia="方正仿宋_GBK" w:cs="宋体"/>
          <w:color w:val="000000"/>
          <w:kern w:val="0"/>
          <w:sz w:val="32"/>
          <w:szCs w:val="32"/>
        </w:rPr>
        <w:t>分别</w:t>
      </w:r>
      <w:r>
        <w:rPr>
          <w:rFonts w:hint="eastAsia" w:ascii="方正仿宋_GBK" w:hAnsi="仿宋" w:eastAsia="方正仿宋_GBK" w:cs="宋体"/>
          <w:kern w:val="0"/>
          <w:sz w:val="32"/>
          <w:szCs w:val="32"/>
        </w:rPr>
        <w:t>向</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区交易中心</w:t>
      </w:r>
      <w:r>
        <w:rPr>
          <w:rFonts w:hint="eastAsia" w:eastAsia="方正仿宋_GBK"/>
          <w:sz w:val="32"/>
          <w:szCs w:val="32"/>
        </w:rPr>
        <w:t>发出</w:t>
      </w:r>
      <w:r>
        <w:rPr>
          <w:rFonts w:hint="eastAsia" w:ascii="方正仿宋_GBK" w:hAnsi="仿宋" w:eastAsia="方正仿宋_GBK" w:cs="宋体"/>
          <w:kern w:val="0"/>
          <w:sz w:val="32"/>
          <w:szCs w:val="32"/>
        </w:rPr>
        <w:t>《政府采购监督检查通知书》《政府采购监督检查副本发送通知书》《政府采购调查取证通知书》《关于建议暂停政府采购活动的函》。</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（十三）2022年2月16日，</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区交易中心在重庆市政府采购网发布“渝东南国家职业技能鉴定公共实训基地信息化建设(21A03661)暂停公告”。</w:t>
      </w:r>
    </w:p>
    <w:p>
      <w:pPr>
        <w:spacing w:line="560" w:lineRule="exact"/>
        <w:ind w:firstLine="640" w:firstLineChars="200"/>
        <w:rPr>
          <w:rFonts w:ascii="方正仿宋_GBK" w:hAnsi="Verdana" w:eastAsia="方正仿宋_GBK" w:cs="宋体"/>
          <w:color w:val="000000"/>
          <w:kern w:val="0"/>
          <w:sz w:val="32"/>
          <w:szCs w:val="32"/>
        </w:rPr>
      </w:pPr>
      <w:r>
        <w:rPr>
          <w:rFonts w:hint="eastAsia" w:ascii="方正仿宋_GBK" w:hAnsi="仿宋" w:eastAsia="方正仿宋_GBK" w:cs="宋体"/>
          <w:kern w:val="0"/>
          <w:sz w:val="32"/>
          <w:szCs w:val="32"/>
        </w:rPr>
        <w:t>（十四）2022年2月22日，我局收到</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《关于政府采购调查取</w:t>
      </w:r>
      <w:r>
        <w:rPr>
          <w:rFonts w:hint="eastAsia" w:ascii="方正仿宋_GBK" w:hAnsi="Verdana" w:eastAsia="方正仿宋_GBK" w:cs="宋体"/>
          <w:color w:val="000000"/>
          <w:kern w:val="0"/>
          <w:sz w:val="32"/>
          <w:szCs w:val="32"/>
        </w:rPr>
        <w:t>证的说明》，来文称：</w:t>
      </w:r>
      <w:r>
        <w:rPr>
          <w:rFonts w:ascii="方正仿宋_GBK" w:hAnsi="Verdana" w:eastAsia="方正仿宋_GBK" w:cs="宋体"/>
          <w:color w:val="000000"/>
          <w:kern w:val="0"/>
          <w:sz w:val="32"/>
          <w:szCs w:val="32"/>
        </w:rPr>
        <w:t>此项目由区</w:t>
      </w:r>
      <w:r>
        <w:rPr>
          <w:rFonts w:hint="eastAsia" w:ascii="方正仿宋_GBK" w:hAnsi="Verdana" w:eastAsia="方正仿宋_GBK" w:cs="宋体"/>
          <w:color w:val="000000"/>
          <w:kern w:val="0"/>
          <w:sz w:val="32"/>
          <w:szCs w:val="32"/>
        </w:rPr>
        <w:t>人力社保局</w:t>
      </w:r>
      <w:r>
        <w:rPr>
          <w:rFonts w:ascii="方正仿宋_GBK" w:hAnsi="Verdana" w:eastAsia="方正仿宋_GBK" w:cs="宋体"/>
          <w:color w:val="000000"/>
          <w:kern w:val="0"/>
          <w:sz w:val="32"/>
          <w:szCs w:val="32"/>
        </w:rPr>
        <w:t>和区职教中心共建共享</w:t>
      </w:r>
      <w:r>
        <w:rPr>
          <w:rFonts w:hint="eastAsia" w:ascii="方正仿宋_GBK" w:hAnsi="Verdana" w:eastAsia="方正仿宋_GBK" w:cs="宋体"/>
          <w:color w:val="000000"/>
          <w:kern w:val="0"/>
          <w:sz w:val="32"/>
          <w:szCs w:val="32"/>
        </w:rPr>
        <w:t>，“</w:t>
      </w:r>
      <w:r>
        <w:rPr>
          <w:rFonts w:ascii="方正仿宋_GBK" w:hAnsi="Verdana" w:eastAsia="方正仿宋_GBK" w:cs="宋体"/>
          <w:color w:val="000000"/>
          <w:kern w:val="0"/>
          <w:sz w:val="32"/>
          <w:szCs w:val="32"/>
        </w:rPr>
        <w:t>渝东南国家职业技能鉴定公共实训基地信息化建设</w:t>
      </w:r>
      <w:r>
        <w:rPr>
          <w:rFonts w:hint="eastAsia" w:ascii="方正仿宋_GBK" w:hAnsi="Verdana" w:eastAsia="方正仿宋_GBK" w:cs="宋体"/>
          <w:color w:val="000000"/>
          <w:kern w:val="0"/>
          <w:sz w:val="32"/>
          <w:szCs w:val="32"/>
        </w:rPr>
        <w:t>”</w:t>
      </w:r>
      <w:r>
        <w:rPr>
          <w:rFonts w:ascii="方正仿宋_GBK" w:hAnsi="Verdana" w:eastAsia="方正仿宋_GBK" w:cs="宋体"/>
          <w:color w:val="000000"/>
          <w:kern w:val="0"/>
          <w:sz w:val="32"/>
          <w:szCs w:val="32"/>
        </w:rPr>
        <w:t>项目属于此项目的子项目。</w:t>
      </w:r>
      <w:r>
        <w:rPr>
          <w:rFonts w:hint="eastAsia" w:ascii="方正仿宋_GBK" w:hAnsi="Verdana" w:eastAsia="方正仿宋_GBK" w:cs="宋体"/>
          <w:color w:val="000000"/>
          <w:kern w:val="0"/>
          <w:sz w:val="32"/>
          <w:szCs w:val="32"/>
        </w:rPr>
        <w:t>实训基地设备添置以及采购等工作由双方共同协商，且后期使用以职教中心为主，由于信息化建设的专业性，采购需求和参数设置由区人力社保局委托区职教中心提出。”“三、项目采购文件中具有指向性的产品说明：</w:t>
      </w:r>
      <w:r>
        <w:rPr>
          <w:rFonts w:ascii="方正仿宋_GBK" w:hAnsi="Verdana" w:eastAsia="方正仿宋_GBK" w:cs="宋体"/>
          <w:color w:val="000000"/>
          <w:kern w:val="0"/>
          <w:sz w:val="32"/>
          <w:szCs w:val="32"/>
        </w:rPr>
        <w:t>1</w:t>
      </w:r>
      <w:r>
        <w:rPr>
          <w:rFonts w:hint="eastAsia" w:ascii="方正仿宋_GBK" w:hAnsi="Verdana" w:eastAsia="方正仿宋_GBK" w:cs="宋体"/>
          <w:color w:val="000000"/>
          <w:kern w:val="0"/>
          <w:sz w:val="32"/>
          <w:szCs w:val="32"/>
        </w:rPr>
        <w:t xml:space="preserve">. </w:t>
      </w:r>
      <w:r>
        <w:rPr>
          <w:rFonts w:ascii="方正仿宋_GBK" w:hAnsi="Verdana" w:eastAsia="方正仿宋_GBK" w:cs="宋体"/>
          <w:color w:val="000000"/>
          <w:kern w:val="0"/>
          <w:sz w:val="32"/>
          <w:szCs w:val="32"/>
        </w:rPr>
        <w:t>经调查了解，标准化考点建设系统必须保证设备能与重庆市教育考试院、国家级考试巡查系统实现互联互通。目前重庆市教育考试院标准化考试巡查系统平台采用的是成都佳发品牌，没有其它品牌的案例。本次标考设备招标参数的设置是参考重庆市政府采购网中的各标准化考点建设招标方案而制定的。2</w:t>
      </w:r>
      <w:r>
        <w:rPr>
          <w:rFonts w:hint="eastAsia" w:ascii="方正仿宋_GBK" w:hAnsi="Verdana" w:eastAsia="方正仿宋_GBK" w:cs="宋体"/>
          <w:color w:val="000000"/>
          <w:kern w:val="0"/>
          <w:sz w:val="32"/>
          <w:szCs w:val="32"/>
        </w:rPr>
        <w:t xml:space="preserve">. </w:t>
      </w:r>
      <w:r>
        <w:rPr>
          <w:rFonts w:ascii="方正仿宋_GBK" w:hAnsi="Verdana" w:eastAsia="方正仿宋_GBK" w:cs="宋体"/>
          <w:color w:val="000000"/>
          <w:kern w:val="0"/>
          <w:sz w:val="32"/>
          <w:szCs w:val="32"/>
        </w:rPr>
        <w:t>经调查了解，视频安防监控系统必须与黔江区教委平安校园平台及黔江区公安局雪亮工程平台进行系统对接。而黔江区教委及黔江区公安局的平台都采用的是海康威视的设备及系统，本次视频安防监控设备招标参数的设置是参考重庆市政府采购网中的各视频安防监控建设招标方案而制定的。</w:t>
      </w:r>
      <w:r>
        <w:rPr>
          <w:rFonts w:hint="eastAsia" w:ascii="方正仿宋_GBK" w:hAnsi="Verdana" w:eastAsia="方正仿宋_GBK" w:cs="宋体"/>
          <w:color w:val="000000"/>
          <w:kern w:val="0"/>
          <w:sz w:val="32"/>
          <w:szCs w:val="32"/>
        </w:rPr>
        <w:t>”同时对信访材料所反映的问题进行了说明：</w:t>
      </w:r>
      <w:r>
        <w:rPr>
          <w:rFonts w:eastAsia="方正仿宋_GBK"/>
          <w:sz w:val="32"/>
          <w:szCs w:val="32"/>
        </w:rPr>
        <w:t>1</w:t>
      </w:r>
      <w:r>
        <w:rPr>
          <w:rFonts w:hint="eastAsia" w:eastAsia="方正仿宋_GBK"/>
          <w:sz w:val="32"/>
          <w:szCs w:val="32"/>
        </w:rPr>
        <w:t xml:space="preserve">. </w:t>
      </w:r>
      <w:r>
        <w:rPr>
          <w:rFonts w:eastAsia="方正仿宋_GBK"/>
          <w:sz w:val="32"/>
          <w:szCs w:val="32"/>
        </w:rPr>
        <w:t>根据《中华人民共和国政府采购法》《中华人民共和国政府采购法实施条例》《政府采购货物和服务招标投标管理办法》</w:t>
      </w:r>
      <w:r>
        <w:rPr>
          <w:rFonts w:hint="eastAsia" w:eastAsia="方正仿宋_GBK"/>
          <w:sz w:val="32"/>
          <w:szCs w:val="32"/>
        </w:rPr>
        <w:t>（</w:t>
      </w:r>
      <w:r>
        <w:rPr>
          <w:rFonts w:eastAsia="方正仿宋_GBK"/>
          <w:sz w:val="32"/>
          <w:szCs w:val="32"/>
        </w:rPr>
        <w:t>财政部令第87号</w:t>
      </w:r>
      <w:r>
        <w:rPr>
          <w:rFonts w:hint="eastAsia" w:eastAsia="方正仿宋_GBK"/>
          <w:sz w:val="32"/>
          <w:szCs w:val="32"/>
        </w:rPr>
        <w:t>）</w:t>
      </w:r>
      <w:r>
        <w:rPr>
          <w:rFonts w:eastAsia="方正仿宋_GBK"/>
          <w:sz w:val="32"/>
          <w:szCs w:val="32"/>
        </w:rPr>
        <w:t>规定，此项目既包含有货物项目也包含有服务项目，技术、服务等标准并不统一，评标方法采用综合评分法并未违反相关规定</w:t>
      </w:r>
      <w:r>
        <w:rPr>
          <w:rFonts w:hint="eastAsia" w:eastAsia="方正仿宋_GBK"/>
          <w:sz w:val="32"/>
          <w:szCs w:val="32"/>
        </w:rPr>
        <w:t>，且此项目对技术要求和设备参数要求较高，履约工期较长、技术复杂、工程管理要求较高，更适合采用综合评分法，也有利于项目管理和后续维护</w:t>
      </w:r>
      <w:r>
        <w:rPr>
          <w:rFonts w:eastAsia="方正仿宋_GBK"/>
          <w:sz w:val="32"/>
          <w:szCs w:val="32"/>
        </w:rPr>
        <w:t>。2</w:t>
      </w:r>
      <w:r>
        <w:rPr>
          <w:rFonts w:hint="eastAsia" w:eastAsia="方正仿宋_GBK"/>
          <w:sz w:val="32"/>
          <w:szCs w:val="32"/>
        </w:rPr>
        <w:t xml:space="preserve">. </w:t>
      </w:r>
      <w:r>
        <w:rPr>
          <w:rFonts w:eastAsia="方正仿宋_GBK"/>
          <w:sz w:val="32"/>
          <w:szCs w:val="32"/>
        </w:rPr>
        <w:t>本次方案、参数是根据多家厂商、经销商及相关案例，结合实训基地实际情况综合制定，不存在为某个商家量身定制，更不存在联合操控及向内定中标人违法违纪输送利益的情况。</w:t>
      </w:r>
    </w:p>
    <w:p>
      <w:pPr>
        <w:spacing w:line="560" w:lineRule="exact"/>
        <w:ind w:firstLine="640" w:firstLineChars="200"/>
        <w:rPr>
          <w:rFonts w:ascii="方正仿宋_GBK" w:hAnsi="Verdana" w:eastAsia="方正仿宋_GBK" w:cs="宋体"/>
          <w:color w:val="000000"/>
          <w:kern w:val="0"/>
          <w:sz w:val="32"/>
          <w:szCs w:val="32"/>
        </w:rPr>
      </w:pPr>
      <w:bookmarkStart w:id="12" w:name="OLE_LINK66"/>
      <w:bookmarkStart w:id="13" w:name="OLE_LINK65"/>
      <w:r>
        <w:rPr>
          <w:rFonts w:hint="eastAsia" w:ascii="方正仿宋_GBK" w:hAnsi="仿宋" w:eastAsia="方正仿宋_GBK" w:cs="宋体"/>
          <w:kern w:val="0"/>
          <w:sz w:val="32"/>
          <w:szCs w:val="32"/>
        </w:rPr>
        <w:t>（十五）2022年2月22日，我局收到区交易中心《关于“渝东南国家职业技能鉴定公共实训基地信息化建设”项目政府采购有关情况的说明》，</w:t>
      </w:r>
      <w:r>
        <w:rPr>
          <w:rFonts w:hint="eastAsia" w:ascii="方正仿宋_GBK" w:hAnsi="Verdana" w:eastAsia="方正仿宋_GBK" w:cs="宋体"/>
          <w:color w:val="000000"/>
          <w:kern w:val="0"/>
          <w:sz w:val="32"/>
          <w:szCs w:val="32"/>
        </w:rPr>
        <w:t>来文称：</w:t>
      </w:r>
      <w:r>
        <w:rPr>
          <w:rFonts w:hint="eastAsia" w:ascii="方正仿宋_GBK" w:hAnsi="宋体" w:eastAsia="方正仿宋_GBK" w:cs="宋体"/>
          <w:sz w:val="32"/>
        </w:rPr>
        <w:t>2</w:t>
      </w:r>
      <w:r>
        <w:rPr>
          <w:rFonts w:ascii="方正仿宋_GBK" w:hAnsi="宋体" w:eastAsia="方正仿宋_GBK" w:cs="宋体"/>
          <w:sz w:val="32"/>
        </w:rPr>
        <w:t>021</w:t>
      </w:r>
      <w:r>
        <w:rPr>
          <w:rFonts w:hint="eastAsia" w:ascii="方正仿宋_GBK" w:hAnsi="宋体" w:eastAsia="方正仿宋_GBK" w:cs="宋体"/>
          <w:sz w:val="32"/>
        </w:rPr>
        <w:t>年1</w:t>
      </w:r>
      <w:r>
        <w:rPr>
          <w:rFonts w:ascii="方正仿宋_GBK" w:hAnsi="宋体" w:eastAsia="方正仿宋_GBK" w:cs="宋体"/>
          <w:sz w:val="32"/>
        </w:rPr>
        <w:t>2</w:t>
      </w:r>
      <w:r>
        <w:rPr>
          <w:rFonts w:hint="eastAsia" w:ascii="方正仿宋_GBK" w:hAnsi="宋体" w:eastAsia="方正仿宋_GBK" w:cs="宋体"/>
          <w:sz w:val="32"/>
        </w:rPr>
        <w:t>月2</w:t>
      </w:r>
      <w:r>
        <w:rPr>
          <w:rFonts w:ascii="方正仿宋_GBK" w:hAnsi="宋体" w:eastAsia="方正仿宋_GBK" w:cs="宋体"/>
          <w:sz w:val="32"/>
        </w:rPr>
        <w:t>0</w:t>
      </w:r>
      <w:r>
        <w:rPr>
          <w:rFonts w:hint="eastAsia" w:ascii="方正仿宋_GBK" w:hAnsi="宋体" w:eastAsia="方正仿宋_GBK" w:cs="宋体"/>
          <w:sz w:val="32"/>
        </w:rPr>
        <w:t>日，我中心收到区财政局下达的“渝东南国家职业技能鉴定公共实训基地信息化建设”项目采购计划，随后，与区人力资源和社会保障局（采购人）签订委托采购协议，并按照采购人提供的采购方案（包括采购需求、评分方法和标准等）编制采购文件，期间，我中心就采购人提供的采购方案有关不符合相关规定的条款提出建议意见并修改，采购文件编制完成后，通过财政一体化系统送采购人审定后，发布采购公告。根据《政府采购法》、政府采购法实施条例、财政部87号令、</w:t>
      </w:r>
      <w:r>
        <w:rPr>
          <w:rFonts w:ascii="方正仿宋_GBK" w:hAnsi="宋体" w:eastAsia="方正仿宋_GBK" w:cs="宋体"/>
          <w:sz w:val="32"/>
        </w:rPr>
        <w:t>财政部《政府采购需求管理办法》</w:t>
      </w:r>
      <w:r>
        <w:rPr>
          <w:rFonts w:hint="eastAsia" w:ascii="方正仿宋_GBK" w:hAnsi="宋体" w:eastAsia="方正仿宋_GBK" w:cs="宋体"/>
          <w:sz w:val="32"/>
        </w:rPr>
        <w:t>等规定，“</w:t>
      </w:r>
      <w:r>
        <w:rPr>
          <w:rFonts w:ascii="方正仿宋_GBK" w:hAnsi="宋体" w:eastAsia="方正仿宋_GBK" w:cs="宋体"/>
          <w:sz w:val="32"/>
        </w:rPr>
        <w:t>采购人应当对采购标的的市场技术或者服务水平、供应、价格等情况进行市场调查，根据调查情况、资产配置标准等科学、合理地确定采购需求</w:t>
      </w:r>
      <w:r>
        <w:rPr>
          <w:rFonts w:hint="eastAsia" w:ascii="方正仿宋_GBK" w:hAnsi="宋体" w:eastAsia="方正仿宋_GBK" w:cs="宋体"/>
          <w:sz w:val="32"/>
        </w:rPr>
        <w:t>...，采购人对采购需求管理负主体责任，对采购需求和采购实施计划的合法性，合规性，合理性负责。”因此，一是区交易中心作为政府采购的集中采购机构，负责为各项目业主提供代理服务，各采购项目实行业主负责制。我中心</w:t>
      </w:r>
      <w:r>
        <w:rPr>
          <w:rFonts w:hint="eastAsia" w:ascii="方正仿宋_GBK" w:hAnsi="宋体" w:eastAsia="方正仿宋_GBK" w:cs="宋体"/>
          <w:sz w:val="32"/>
          <w:lang w:eastAsia="zh-CN"/>
        </w:rPr>
        <w:t>自始至终</w:t>
      </w:r>
      <w:r>
        <w:rPr>
          <w:rFonts w:hint="eastAsia" w:ascii="方正仿宋_GBK" w:hAnsi="宋体" w:eastAsia="方正仿宋_GBK" w:cs="宋体"/>
          <w:sz w:val="32"/>
        </w:rPr>
        <w:t>未参与项目技术参数、商务条款等采购需求和评分方法、标准的制定，仅在职责范围内依据采购人提供的采购方案编制招标文件。二是我中心所有工作人员</w:t>
      </w:r>
      <w:r>
        <w:rPr>
          <w:rFonts w:hint="eastAsia" w:ascii="方正仿宋_GBK" w:hAnsi="宋体" w:eastAsia="方正仿宋_GBK" w:cs="宋体"/>
          <w:sz w:val="32"/>
          <w:lang w:eastAsia="zh-CN"/>
        </w:rPr>
        <w:t>自始至终</w:t>
      </w:r>
      <w:r>
        <w:rPr>
          <w:rFonts w:hint="eastAsia" w:ascii="方正仿宋_GBK" w:hAnsi="宋体" w:eastAsia="方正仿宋_GBK" w:cs="宋体"/>
          <w:sz w:val="32"/>
        </w:rPr>
        <w:t>未与任何商家就该项目采购有过接触、沟通等，更谈不上勾结。 综上，“情况反映人”所称《个别商家和黔江公共资源交易中心勾结，联合操控教育信息化采购项目....》问题不属实，望相关监督部门予以核查。</w:t>
      </w:r>
    </w:p>
    <w:p>
      <w:pPr>
        <w:spacing w:line="560" w:lineRule="exact"/>
        <w:ind w:firstLine="640" w:firstLineChars="200"/>
        <w:rPr>
          <w:rFonts w:ascii="方正仿宋_GBK" w:hAnsi="仿宋" w:eastAsia="方正仿宋_GBK" w:cs="宋体"/>
          <w:kern w:val="0"/>
          <w:sz w:val="32"/>
          <w:szCs w:val="32"/>
        </w:rPr>
      </w:pPr>
      <w:r>
        <w:rPr>
          <w:rFonts w:hint="eastAsia" w:ascii="方正仿宋_GBK" w:hAnsi="仿宋" w:eastAsia="方正仿宋_GBK" w:cs="宋体"/>
          <w:kern w:val="0"/>
          <w:sz w:val="32"/>
          <w:szCs w:val="32"/>
        </w:rPr>
        <w:t>（十六）</w:t>
      </w:r>
      <w:r>
        <w:rPr>
          <w:rFonts w:hint="eastAsia" w:ascii="方正仿宋_GBK" w:eastAsia="方正仿宋_GBK"/>
          <w:sz w:val="32"/>
          <w:szCs w:val="32"/>
        </w:rPr>
        <w:t>2022年2月22日，</w:t>
      </w:r>
      <w:r>
        <w:rPr>
          <w:rFonts w:hint="eastAsia" w:ascii="方正仿宋_GBK" w:hAnsi="仿宋" w:eastAsia="方正仿宋_GBK" w:cs="宋体"/>
          <w:kern w:val="0"/>
          <w:sz w:val="32"/>
          <w:szCs w:val="32"/>
        </w:rPr>
        <w:t>我局向区</w:t>
      </w:r>
      <w:r>
        <w:rPr>
          <w:rFonts w:hint="eastAsia" w:ascii="方正仿宋_GBK" w:hAnsi="Verdana" w:eastAsia="方正仿宋_GBK" w:cs="宋体"/>
          <w:color w:val="000000"/>
          <w:kern w:val="0"/>
          <w:sz w:val="32"/>
          <w:szCs w:val="32"/>
        </w:rPr>
        <w:t>职教中心</w:t>
      </w:r>
      <w:r>
        <w:rPr>
          <w:rFonts w:hint="eastAsia" w:eastAsia="方正仿宋_GBK"/>
          <w:sz w:val="32"/>
          <w:szCs w:val="32"/>
        </w:rPr>
        <w:t>发出</w:t>
      </w:r>
      <w:r>
        <w:rPr>
          <w:rFonts w:hint="eastAsia" w:ascii="方正仿宋_GBK" w:hAnsi="仿宋" w:eastAsia="方正仿宋_GBK" w:cs="宋体"/>
          <w:kern w:val="0"/>
          <w:sz w:val="32"/>
          <w:szCs w:val="32"/>
        </w:rPr>
        <w:t>《政府采购调查取证通知书》。</w:t>
      </w:r>
    </w:p>
    <w:p>
      <w:pPr>
        <w:widowControl/>
        <w:spacing w:line="560" w:lineRule="exact"/>
        <w:ind w:firstLine="640" w:firstLineChars="200"/>
        <w:jc w:val="left"/>
        <w:rPr>
          <w:rFonts w:ascii="方正仿宋_GBK" w:hAnsi="仿宋" w:eastAsia="方正仿宋_GBK" w:cs="宋体"/>
          <w:kern w:val="0"/>
          <w:sz w:val="32"/>
          <w:szCs w:val="32"/>
        </w:rPr>
      </w:pPr>
      <w:r>
        <w:rPr>
          <w:rFonts w:hint="eastAsia" w:ascii="方正仿宋_GBK" w:hAnsi="仿宋" w:eastAsia="方正仿宋_GBK" w:cs="宋体"/>
          <w:kern w:val="0"/>
          <w:sz w:val="32"/>
          <w:szCs w:val="32"/>
        </w:rPr>
        <w:t>（十七）2022年2月24日，我局收到重庆市黔江区民族职业教育中心（以下简称区</w:t>
      </w:r>
      <w:r>
        <w:rPr>
          <w:rFonts w:hint="eastAsia" w:ascii="方正仿宋_GBK" w:hAnsi="Verdana" w:eastAsia="方正仿宋_GBK" w:cs="宋体"/>
          <w:color w:val="000000"/>
          <w:kern w:val="0"/>
          <w:sz w:val="32"/>
          <w:szCs w:val="32"/>
        </w:rPr>
        <w:t>职教中心</w:t>
      </w:r>
      <w:r>
        <w:rPr>
          <w:rFonts w:hint="eastAsia" w:ascii="方正仿宋_GBK" w:hAnsi="仿宋" w:eastAsia="方正仿宋_GBK" w:cs="宋体"/>
          <w:kern w:val="0"/>
          <w:sz w:val="32"/>
          <w:szCs w:val="32"/>
        </w:rPr>
        <w:t>）《关于政府采购调查取</w:t>
      </w:r>
      <w:r>
        <w:rPr>
          <w:rFonts w:hint="eastAsia" w:ascii="方正仿宋_GBK" w:hAnsi="Verdana" w:eastAsia="方正仿宋_GBK" w:cs="宋体"/>
          <w:color w:val="000000"/>
          <w:kern w:val="0"/>
          <w:sz w:val="32"/>
          <w:szCs w:val="32"/>
        </w:rPr>
        <w:t>证的说明》，来文称：</w:t>
      </w:r>
      <w:r>
        <w:rPr>
          <w:rFonts w:hint="eastAsia" w:eastAsia="方正仿宋_GBK"/>
          <w:sz w:val="32"/>
          <w:szCs w:val="32"/>
        </w:rPr>
        <w:t>实训基地设备添置以及采购等工作由双方共同协商，且后期使用以我校为主，由于信息化建设的专业性，采购需求和参数设置由区人力社保局委托区我校提出</w:t>
      </w:r>
      <w:r>
        <w:rPr>
          <w:rFonts w:hint="eastAsia" w:ascii="方正仿宋_GBK" w:hAnsi="Verdana" w:eastAsia="方正仿宋_GBK" w:cs="宋体"/>
          <w:color w:val="000000"/>
          <w:kern w:val="0"/>
          <w:sz w:val="32"/>
          <w:szCs w:val="32"/>
        </w:rPr>
        <w:t>”“三、项目采购文件中具有指向性的产品说明：</w:t>
      </w:r>
      <w:r>
        <w:rPr>
          <w:rFonts w:ascii="方正仿宋_GBK" w:hAnsi="Verdana" w:eastAsia="方正仿宋_GBK" w:cs="宋体"/>
          <w:color w:val="000000"/>
          <w:kern w:val="0"/>
          <w:sz w:val="32"/>
          <w:szCs w:val="32"/>
        </w:rPr>
        <w:t>1</w:t>
      </w:r>
      <w:r>
        <w:rPr>
          <w:rFonts w:hint="eastAsia" w:ascii="方正仿宋_GBK" w:hAnsi="Verdana" w:eastAsia="方正仿宋_GBK" w:cs="宋体"/>
          <w:color w:val="000000"/>
          <w:kern w:val="0"/>
          <w:sz w:val="32"/>
          <w:szCs w:val="32"/>
        </w:rPr>
        <w:t xml:space="preserve">. </w:t>
      </w:r>
      <w:r>
        <w:rPr>
          <w:rFonts w:ascii="方正仿宋_GBK" w:hAnsi="Verdana" w:eastAsia="方正仿宋_GBK" w:cs="宋体"/>
          <w:color w:val="000000"/>
          <w:kern w:val="0"/>
          <w:sz w:val="32"/>
          <w:szCs w:val="32"/>
        </w:rPr>
        <w:t>经调查了解，标准化考点建设系统必须保证设备能与重庆市教育考试院、国家级考试巡查系统实现互联互通。目前重庆市教育考试院标准化考试巡查系统平台采用的是成都佳发品牌，没有其它品牌的案例。本次标考设备招标参数的设置是参考重庆市政府采购网中的各标准化考点建设招标方案而制定的。2</w:t>
      </w:r>
      <w:r>
        <w:rPr>
          <w:rFonts w:hint="eastAsia" w:ascii="方正仿宋_GBK" w:hAnsi="Verdana" w:eastAsia="方正仿宋_GBK" w:cs="宋体"/>
          <w:color w:val="000000"/>
          <w:kern w:val="0"/>
          <w:sz w:val="32"/>
          <w:szCs w:val="32"/>
        </w:rPr>
        <w:t xml:space="preserve">. </w:t>
      </w:r>
      <w:r>
        <w:rPr>
          <w:rFonts w:ascii="方正仿宋_GBK" w:hAnsi="Verdana" w:eastAsia="方正仿宋_GBK" w:cs="宋体"/>
          <w:color w:val="000000"/>
          <w:kern w:val="0"/>
          <w:sz w:val="32"/>
          <w:szCs w:val="32"/>
        </w:rPr>
        <w:t>经调查了解，视频安防监控系统必须与黔江区教委平安校园平台及黔江区公安局雪亮工程平台进行系统对接。而黔江区教委及黔江区公安局的平台都采用的是海康威视的设备及系统，本次视频安防监控设备招标参数的设置是参考重庆市政府采购网中的各视频安防监控建设招标方案而制定的。</w:t>
      </w:r>
      <w:r>
        <w:rPr>
          <w:rFonts w:hint="eastAsia" w:ascii="方正仿宋_GBK" w:hAnsi="Verdana" w:eastAsia="方正仿宋_GBK" w:cs="宋体"/>
          <w:color w:val="000000"/>
          <w:kern w:val="0"/>
          <w:sz w:val="32"/>
          <w:szCs w:val="32"/>
        </w:rPr>
        <w:t>”同时对信访材料所反映的问题进行了说明“</w:t>
      </w:r>
      <w:r>
        <w:rPr>
          <w:rFonts w:eastAsia="方正仿宋_GBK"/>
          <w:sz w:val="32"/>
          <w:szCs w:val="32"/>
        </w:rPr>
        <w:t>1</w:t>
      </w:r>
      <w:r>
        <w:rPr>
          <w:rFonts w:hint="eastAsia" w:eastAsia="方正仿宋_GBK"/>
          <w:sz w:val="32"/>
          <w:szCs w:val="32"/>
        </w:rPr>
        <w:t xml:space="preserve">. </w:t>
      </w:r>
      <w:r>
        <w:rPr>
          <w:rFonts w:eastAsia="方正仿宋_GBK"/>
          <w:sz w:val="32"/>
          <w:szCs w:val="32"/>
        </w:rPr>
        <w:t>根据《中华人民共和国政府采购法》《中华人民共和国政府采购法实施条例》《政府采购货物和服务招标投标管理办法》</w:t>
      </w:r>
      <w:r>
        <w:rPr>
          <w:rFonts w:hint="eastAsia" w:eastAsia="方正仿宋_GBK"/>
          <w:sz w:val="32"/>
          <w:szCs w:val="32"/>
        </w:rPr>
        <w:t>（</w:t>
      </w:r>
      <w:r>
        <w:rPr>
          <w:rFonts w:eastAsia="方正仿宋_GBK"/>
          <w:sz w:val="32"/>
          <w:szCs w:val="32"/>
        </w:rPr>
        <w:t>财政部令第87号</w:t>
      </w:r>
      <w:r>
        <w:rPr>
          <w:rFonts w:hint="eastAsia" w:eastAsia="方正仿宋_GBK"/>
          <w:sz w:val="32"/>
          <w:szCs w:val="32"/>
        </w:rPr>
        <w:t>）</w:t>
      </w:r>
      <w:r>
        <w:rPr>
          <w:rFonts w:eastAsia="方正仿宋_GBK"/>
          <w:sz w:val="32"/>
          <w:szCs w:val="32"/>
        </w:rPr>
        <w:t>规定，此项目既包含有货物项目也包含有服务项目，技术、服务等标准并不统一，评标方法采用综合评分法并未违反相关规定</w:t>
      </w:r>
      <w:r>
        <w:rPr>
          <w:rFonts w:hint="eastAsia" w:eastAsia="方正仿宋_GBK"/>
          <w:sz w:val="32"/>
          <w:szCs w:val="32"/>
        </w:rPr>
        <w:t>，且此项目对技术要求和设备参数要求较高，履约工期较长、技术复杂、工程管理要求较高，更适合采用综合评分法，也有利于项目管理和后续维护</w:t>
      </w:r>
      <w:r>
        <w:rPr>
          <w:rFonts w:eastAsia="方正仿宋_GBK"/>
          <w:sz w:val="32"/>
          <w:szCs w:val="32"/>
        </w:rPr>
        <w:t>。2</w:t>
      </w:r>
      <w:r>
        <w:rPr>
          <w:rFonts w:hint="eastAsia" w:eastAsia="方正仿宋_GBK"/>
          <w:sz w:val="32"/>
          <w:szCs w:val="32"/>
        </w:rPr>
        <w:t xml:space="preserve">. </w:t>
      </w:r>
      <w:r>
        <w:rPr>
          <w:rFonts w:eastAsia="方正仿宋_GBK"/>
          <w:sz w:val="32"/>
          <w:szCs w:val="32"/>
        </w:rPr>
        <w:t>本次方案、参数是根据多家厂商、经销商及相关案例，结合实训基地实际情况综合制定，不存在为某个商家量身定制，更不存在联合操控及向内定中标人违法违纪输送利益的情况。</w:t>
      </w:r>
    </w:p>
    <w:p>
      <w:pPr>
        <w:spacing w:line="560" w:lineRule="exact"/>
        <w:ind w:firstLine="640" w:firstLineChars="200"/>
        <w:rPr>
          <w:rFonts w:ascii="方正仿宋_GBK" w:hAnsi="宋体" w:eastAsia="方正仿宋_GBK" w:cs="宋体"/>
          <w:sz w:val="32"/>
        </w:rPr>
      </w:pPr>
      <w:r>
        <w:rPr>
          <w:rFonts w:hint="eastAsia" w:ascii="方正仿宋_GBK" w:hAnsi="仿宋" w:eastAsia="方正仿宋_GBK" w:cs="宋体"/>
          <w:kern w:val="0"/>
          <w:sz w:val="32"/>
          <w:szCs w:val="32"/>
        </w:rPr>
        <w:t>（十八）</w:t>
      </w:r>
      <w:r>
        <w:rPr>
          <w:rFonts w:hint="eastAsia" w:ascii="方正仿宋_GBK" w:hAnsi="宋体" w:eastAsia="方正仿宋_GBK" w:cs="宋体"/>
          <w:sz w:val="32"/>
        </w:rPr>
        <w:t>2022年1月28日，</w:t>
      </w:r>
      <w:r>
        <w:rPr>
          <w:rFonts w:hint="eastAsia" w:ascii="方正仿宋_GBK" w:hAnsi="Verdana" w:eastAsia="方正仿宋_GBK" w:cs="宋体"/>
          <w:color w:val="000000"/>
          <w:kern w:val="0"/>
          <w:sz w:val="32"/>
          <w:szCs w:val="32"/>
        </w:rPr>
        <w:t>区人力社保局</w:t>
      </w:r>
      <w:r>
        <w:rPr>
          <w:rFonts w:hint="eastAsia" w:ascii="方正仿宋_GBK" w:hAnsi="宋体" w:eastAsia="方正仿宋_GBK" w:cs="宋体"/>
          <w:sz w:val="32"/>
        </w:rPr>
        <w:t>、区交易中心在重庆市政府采购网发布“渝东南国家职业技能鉴定公共实训基地信息化建设(21A03661)”公开招标公告。</w:t>
      </w:r>
    </w:p>
    <w:p>
      <w:pPr>
        <w:spacing w:line="560" w:lineRule="exact"/>
        <w:ind w:firstLine="640" w:firstLineChars="200"/>
        <w:rPr>
          <w:rFonts w:ascii="方正仿宋_GBK" w:hAnsi="宋体" w:eastAsia="方正仿宋_GBK" w:cs="宋体"/>
          <w:sz w:val="32"/>
        </w:rPr>
      </w:pPr>
      <w:r>
        <w:rPr>
          <w:rFonts w:hint="eastAsia" w:ascii="方正仿宋_GBK" w:hAnsi="仿宋" w:eastAsia="方正仿宋_GBK" w:cs="宋体"/>
          <w:kern w:val="0"/>
          <w:sz w:val="32"/>
          <w:szCs w:val="32"/>
        </w:rPr>
        <w:t>（十九）</w:t>
      </w:r>
      <w:r>
        <w:rPr>
          <w:rFonts w:hint="eastAsia" w:ascii="方正仿宋_GBK" w:hAnsi="宋体" w:eastAsia="方正仿宋_GBK" w:cs="宋体"/>
          <w:sz w:val="32"/>
        </w:rPr>
        <w:t>《渝东南国家职业技能鉴定公共实训基地信息化建设招标文件》</w:t>
      </w:r>
      <w:bookmarkStart w:id="14" w:name="_Toc18566"/>
      <w:r>
        <w:rPr>
          <w:rFonts w:hint="eastAsia" w:ascii="方正仿宋_GBK" w:hAnsi="宋体" w:eastAsia="方正仿宋_GBK" w:cs="宋体"/>
          <w:sz w:val="32"/>
        </w:rPr>
        <w:t>显示：“本项目采用综合评分法进行评标”。</w:t>
      </w:r>
    </w:p>
    <w:p>
      <w:pPr>
        <w:spacing w:line="560" w:lineRule="exact"/>
        <w:ind w:firstLine="640" w:firstLineChars="200"/>
        <w:rPr>
          <w:rFonts w:ascii="方正仿宋_GBK" w:hAnsi="宋体" w:eastAsia="方正仿宋_GBK" w:cs="宋体"/>
          <w:sz w:val="32"/>
        </w:rPr>
      </w:pPr>
      <w:r>
        <w:rPr>
          <w:rFonts w:hint="eastAsia" w:ascii="方正仿宋_GBK" w:hAnsi="仿宋" w:eastAsia="方正仿宋_GBK" w:cs="宋体"/>
          <w:kern w:val="0"/>
          <w:sz w:val="32"/>
          <w:szCs w:val="32"/>
        </w:rPr>
        <w:t>（二十）</w:t>
      </w:r>
      <w:r>
        <w:rPr>
          <w:rFonts w:hint="eastAsia" w:ascii="方正仿宋_GBK" w:hAnsi="宋体" w:eastAsia="方正仿宋_GBK" w:cs="宋体"/>
          <w:sz w:val="32"/>
        </w:rPr>
        <w:t>《渝东南国家职业技能鉴定公共实训基地信息化建设招标文件》第二篇显示：</w:t>
      </w:r>
      <w:bookmarkEnd w:id="14"/>
      <w:r>
        <w:rPr>
          <w:rFonts w:hint="eastAsia" w:ascii="方正仿宋_GBK" w:hAnsi="宋体" w:eastAsia="方正仿宋_GBK" w:cs="宋体"/>
          <w:sz w:val="32"/>
        </w:rPr>
        <w:t>设备材料及技术要求表中有5处标明“需提供法定检测机构出具的检测报告复印件并加盖制造商鲜章”。</w:t>
      </w:r>
    </w:p>
    <w:p>
      <w:pPr>
        <w:spacing w:line="560" w:lineRule="exact"/>
        <w:ind w:firstLine="640" w:firstLineChars="200"/>
        <w:rPr>
          <w:rFonts w:ascii="方正仿宋_GBK" w:hAnsi="宋体" w:eastAsia="方正仿宋_GBK" w:cs="宋体"/>
          <w:sz w:val="32"/>
        </w:rPr>
      </w:pPr>
      <w:r>
        <w:rPr>
          <w:rFonts w:hint="eastAsia" w:ascii="方正仿宋_GBK" w:hAnsi="仿宋" w:eastAsia="方正仿宋_GBK" w:cs="宋体"/>
          <w:kern w:val="0"/>
          <w:sz w:val="32"/>
          <w:szCs w:val="32"/>
        </w:rPr>
        <w:t>（二十一）</w:t>
      </w:r>
      <w:r>
        <w:rPr>
          <w:rFonts w:hint="eastAsia" w:ascii="方正仿宋_GBK" w:hAnsi="宋体" w:eastAsia="方正仿宋_GBK" w:cs="宋体"/>
          <w:sz w:val="32"/>
        </w:rPr>
        <w:t>《渝东南国家职业技能鉴定公共实训基地信息化建设招标文件》第三篇显示：交货期、交货地点及验收方式中标明“采购人需要制造商对中标人交付的产品（包括质量、技术参数等）进行确认的，制造商应予以配合，并出具书面意见。”商务承诺中标明“投标时须提供由制造商出具互联互通无缝接入的承诺函原件”“（1）提供制造商开具的售后服务承诺函并加盖制造商鲜章。（2）提供招标文件要求的证明材料复印件并加盖制造商鲜章。（3）提供制造商出具的技术参数应答表并加盖制造商鲜章进行复核，若应答表达不到招标文件要求，采购方有权不予签订合同、扣除中标人投标保证金，并赔偿采购人的一切经济损失。同时上报相关部门，按虚假响应招标文件处理”。</w:t>
      </w:r>
    </w:p>
    <w:p>
      <w:pPr>
        <w:spacing w:line="560" w:lineRule="exact"/>
        <w:ind w:firstLine="640" w:firstLineChars="200"/>
        <w:rPr>
          <w:rFonts w:ascii="方正仿宋_GBK" w:hAnsi="宋体" w:eastAsia="方正仿宋_GBK" w:cs="宋体"/>
          <w:sz w:val="32"/>
        </w:rPr>
      </w:pPr>
      <w:r>
        <w:rPr>
          <w:rFonts w:hint="eastAsia" w:ascii="方正仿宋_GBK" w:hAnsi="仿宋" w:eastAsia="方正仿宋_GBK" w:cs="宋体"/>
          <w:kern w:val="0"/>
          <w:sz w:val="32"/>
          <w:szCs w:val="32"/>
        </w:rPr>
        <w:t>（二十二）</w:t>
      </w:r>
      <w:r>
        <w:rPr>
          <w:rFonts w:hint="eastAsia" w:ascii="方正仿宋_GBK" w:hAnsi="宋体" w:eastAsia="方正仿宋_GBK" w:cs="宋体"/>
          <w:sz w:val="32"/>
        </w:rPr>
        <w:t>《渝东南国家职业技能鉴定公共实训基地信息化建设招标文件》第四篇显示：评审因素中多处标明“提供证书复印件加盖制造商鲜章”。</w:t>
      </w:r>
    </w:p>
    <w:p>
      <w:pPr>
        <w:spacing w:line="560" w:lineRule="exact"/>
        <w:ind w:firstLine="640" w:firstLineChars="200"/>
        <w:rPr>
          <w:rFonts w:ascii="方正仿宋_GBK" w:hAnsi="宋体" w:eastAsia="方正仿宋_GBK" w:cs="宋体"/>
          <w:sz w:val="32"/>
        </w:rPr>
      </w:pPr>
      <w:r>
        <w:rPr>
          <w:rFonts w:hint="eastAsia" w:ascii="方正仿宋_GBK" w:hAnsi="仿宋" w:eastAsia="方正仿宋_GBK" w:cs="宋体"/>
          <w:kern w:val="0"/>
          <w:sz w:val="32"/>
          <w:szCs w:val="32"/>
        </w:rPr>
        <w:t>（二十三）</w:t>
      </w:r>
      <w:r>
        <w:rPr>
          <w:rFonts w:hint="eastAsia" w:ascii="方正仿宋_GBK" w:hAnsi="宋体" w:eastAsia="方正仿宋_GBK" w:cs="宋体"/>
          <w:sz w:val="32"/>
        </w:rPr>
        <w:t>《渝东南国家职业技能鉴定公共实训基地信息化建设招标文件》显示：将“投标人具有电子与智能化工程专业承包壹级资质证书、投标人具有通信工程施工总承包二级及以上资质证书、投标人具有中国网络安全审查技术与认证中心颁发的，信息安全服务资质认证（软件安全开发）二级及以上证书”等多处本应是作为资格条件设置的条款纳入商务部分作为评审因素。</w:t>
      </w:r>
    </w:p>
    <w:p>
      <w:pPr>
        <w:spacing w:line="560" w:lineRule="exact"/>
        <w:ind w:firstLine="640" w:firstLineChars="200"/>
        <w:rPr>
          <w:rFonts w:ascii="方正仿宋_GBK" w:hAnsi="宋体" w:eastAsia="方正仿宋_GBK" w:cs="宋体"/>
          <w:sz w:val="32"/>
        </w:rPr>
      </w:pPr>
      <w:r>
        <w:rPr>
          <w:rFonts w:hint="eastAsia" w:ascii="方正仿宋_GBK" w:hAnsi="仿宋" w:eastAsia="方正仿宋_GBK" w:cs="宋体"/>
          <w:kern w:val="0"/>
          <w:sz w:val="32"/>
          <w:szCs w:val="32"/>
        </w:rPr>
        <w:t>（二十四）</w:t>
      </w:r>
      <w:r>
        <w:rPr>
          <w:rFonts w:hint="eastAsia" w:ascii="方正仿宋_GBK" w:hAnsi="宋体" w:eastAsia="方正仿宋_GBK" w:cs="宋体"/>
          <w:sz w:val="32"/>
        </w:rPr>
        <w:t>《渝东南国家职业技能鉴定公共实训基地信息化建设招标文件》显示：“液晶显示器：外形尺寸：宽x高x厚(包括底座) 36；产品重量：净重 3.6kg”表述。</w:t>
      </w:r>
      <w:bookmarkEnd w:id="12"/>
      <w:bookmarkEnd w:id="13"/>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上述事实，有</w:t>
      </w:r>
      <w:r>
        <w:rPr>
          <w:rFonts w:hint="eastAsia" w:ascii="方正仿宋_GBK" w:eastAsia="方正仿宋_GBK"/>
          <w:sz w:val="32"/>
          <w:szCs w:val="32"/>
        </w:rPr>
        <w:t>重庆市政府采购交易管理系统流程记录，</w:t>
      </w:r>
      <w:r>
        <w:rPr>
          <w:rFonts w:hint="eastAsia" w:ascii="方正仿宋_GBK" w:hAnsi="Verdana" w:eastAsia="方正仿宋_GBK" w:cs="宋体"/>
          <w:color w:val="000000"/>
          <w:kern w:val="0"/>
          <w:sz w:val="32"/>
          <w:szCs w:val="32"/>
        </w:rPr>
        <w:t>区人力社保局</w:t>
      </w:r>
      <w:r>
        <w:rPr>
          <w:rFonts w:hint="eastAsia" w:ascii="方正仿宋_GBK" w:hAnsi="宋体" w:eastAsia="方正仿宋_GBK" w:cs="宋体"/>
          <w:sz w:val="32"/>
        </w:rPr>
        <w:t>“渝东南国家职业技能鉴定公共实训基地信息化建设(21A03661)”公开招标公告及《渝东南国家职业技能鉴定公共实训基地信息化建设招标文件》</w:t>
      </w:r>
      <w:r>
        <w:rPr>
          <w:rFonts w:hint="eastAsia" w:ascii="方正仿宋_GBK" w:hAnsi="宋体" w:eastAsia="方正仿宋_GBK"/>
          <w:color w:val="000000"/>
          <w:sz w:val="32"/>
          <w:szCs w:val="32"/>
        </w:rPr>
        <w:t>，黔江区财政局</w:t>
      </w:r>
      <w:r>
        <w:rPr>
          <w:rFonts w:hint="eastAsia" w:ascii="方正仿宋_GBK" w:hAnsi="仿宋" w:eastAsia="方正仿宋_GBK" w:cs="宋体"/>
          <w:kern w:val="0"/>
          <w:sz w:val="32"/>
          <w:szCs w:val="32"/>
        </w:rPr>
        <w:t>《政府采购监督检查通知书》《政府采购监督检查副本发送通知书》《政府采购调查取证通知书》《关于建议暂停政府采购活动的函》，</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《关于政府采购调查取</w:t>
      </w:r>
      <w:r>
        <w:rPr>
          <w:rFonts w:hint="eastAsia" w:ascii="方正仿宋_GBK" w:hAnsi="Verdana" w:eastAsia="方正仿宋_GBK" w:cs="宋体"/>
          <w:color w:val="000000"/>
          <w:kern w:val="0"/>
          <w:sz w:val="32"/>
          <w:szCs w:val="32"/>
        </w:rPr>
        <w:t>证的说明》，</w:t>
      </w:r>
      <w:r>
        <w:rPr>
          <w:rFonts w:hint="eastAsia" w:ascii="方正仿宋_GBK" w:hAnsi="仿宋" w:eastAsia="方正仿宋_GBK" w:cs="宋体"/>
          <w:kern w:val="0"/>
          <w:sz w:val="32"/>
          <w:szCs w:val="32"/>
        </w:rPr>
        <w:t>区交易中心《关于“渝东南国家职业技能鉴定公共实训基地信息化建设”项目政府采购有关情况的说明》，区</w:t>
      </w:r>
      <w:r>
        <w:rPr>
          <w:rFonts w:hint="eastAsia" w:ascii="方正仿宋_GBK" w:hAnsi="Verdana" w:eastAsia="方正仿宋_GBK" w:cs="宋体"/>
          <w:color w:val="000000"/>
          <w:kern w:val="0"/>
          <w:sz w:val="32"/>
          <w:szCs w:val="32"/>
        </w:rPr>
        <w:t>职教中心</w:t>
      </w:r>
      <w:r>
        <w:rPr>
          <w:rFonts w:hint="eastAsia" w:ascii="方正仿宋_GBK" w:hAnsi="仿宋" w:eastAsia="方正仿宋_GBK" w:cs="宋体"/>
          <w:kern w:val="0"/>
          <w:sz w:val="32"/>
          <w:szCs w:val="32"/>
        </w:rPr>
        <w:t>《关于政府采购调查取</w:t>
      </w:r>
      <w:r>
        <w:rPr>
          <w:rFonts w:hint="eastAsia" w:ascii="方正仿宋_GBK" w:hAnsi="Verdana" w:eastAsia="方正仿宋_GBK" w:cs="宋体"/>
          <w:color w:val="000000"/>
          <w:kern w:val="0"/>
          <w:sz w:val="32"/>
          <w:szCs w:val="32"/>
        </w:rPr>
        <w:t>证的说明》以及</w:t>
      </w:r>
      <w:r>
        <w:rPr>
          <w:rFonts w:hint="eastAsia" w:ascii="方正仿宋_GBK" w:eastAsia="方正仿宋_GBK" w:hAnsiTheme="minorHAnsi" w:cstheme="minorBidi"/>
          <w:sz w:val="32"/>
          <w:szCs w:val="32"/>
        </w:rPr>
        <w:t>重庆市政府采购网相关公告资料等在案佐证。</w:t>
      </w:r>
    </w:p>
    <w:p>
      <w:pPr>
        <w:widowControl/>
        <w:spacing w:line="560" w:lineRule="exact"/>
        <w:ind w:firstLine="640" w:firstLineChars="200"/>
        <w:jc w:val="left"/>
        <w:rPr>
          <w:rFonts w:ascii="华文楷体" w:hAnsi="华文楷体" w:eastAsia="华文楷体" w:cs="宋体"/>
          <w:kern w:val="0"/>
          <w:sz w:val="32"/>
          <w:szCs w:val="32"/>
        </w:rPr>
      </w:pPr>
      <w:r>
        <w:rPr>
          <w:rFonts w:hint="eastAsia" w:ascii="方正楷体_GBK" w:hAnsi="方正楷体_GBK" w:eastAsia="方正楷体_GBK" w:cs="方正楷体_GBK"/>
          <w:kern w:val="0"/>
          <w:sz w:val="32"/>
          <w:szCs w:val="32"/>
        </w:rPr>
        <w:t>我局认为</w:t>
      </w:r>
      <w:r>
        <w:rPr>
          <w:rFonts w:hint="eastAsia" w:ascii="华文楷体" w:hAnsi="华文楷体" w:eastAsia="华文楷体" w:cs="宋体"/>
          <w:kern w:val="0"/>
          <w:sz w:val="32"/>
          <w:szCs w:val="32"/>
        </w:rPr>
        <w:t>：</w:t>
      </w:r>
    </w:p>
    <w:p>
      <w:pPr>
        <w:spacing w:line="560" w:lineRule="exact"/>
        <w:ind w:firstLine="640" w:firstLineChars="200"/>
      </w:pPr>
      <w:bookmarkStart w:id="15" w:name="OLE_LINK88"/>
      <w:r>
        <w:rPr>
          <w:rFonts w:hint="eastAsia" w:ascii="方正仿宋_GBK" w:hAnsi="Calibri" w:eastAsia="方正仿宋_GBK"/>
          <w:sz w:val="32"/>
          <w:szCs w:val="32"/>
        </w:rPr>
        <w:t>（一）</w:t>
      </w:r>
      <w:r>
        <w:rPr>
          <w:rFonts w:hint="eastAsia" w:ascii="方正仿宋_GBK" w:eastAsia="方正仿宋_GBK" w:hAnsiTheme="minorHAnsi" w:cstheme="minorBidi"/>
          <w:sz w:val="32"/>
          <w:szCs w:val="32"/>
        </w:rPr>
        <w:t>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》第七十条“任何单位和个人对政府采购活动中的违法行为，有权控告和检举，有关部门、机关应当依照各自职责及时处理”相关规定，</w:t>
      </w:r>
      <w:r>
        <w:rPr>
          <w:rFonts w:hint="eastAsia" w:ascii="方正仿宋_GBK" w:hAnsi="Verdana" w:eastAsia="方正仿宋_GBK" w:cs="宋体"/>
          <w:color w:val="000000"/>
          <w:kern w:val="0"/>
          <w:sz w:val="32"/>
          <w:szCs w:val="32"/>
        </w:rPr>
        <w:t>区纪委</w:t>
      </w:r>
      <w:r>
        <w:rPr>
          <w:rFonts w:hint="eastAsia" w:ascii="方正仿宋_GBK" w:eastAsia="方正仿宋_GBK" w:hAnsiTheme="minorHAnsi" w:cstheme="minorBidi"/>
          <w:sz w:val="32"/>
          <w:szCs w:val="32"/>
        </w:rPr>
        <w:t>向我局移交信访材料符合规定。</w:t>
      </w:r>
    </w:p>
    <w:bookmarkEnd w:id="15"/>
    <w:p>
      <w:pPr>
        <w:spacing w:line="560" w:lineRule="exact"/>
        <w:ind w:firstLine="640" w:firstLineChars="200"/>
        <w:rPr>
          <w:rFonts w:ascii="方正仿宋_GBK" w:hAnsi="Verdana" w:eastAsia="方正仿宋_GBK" w:cs="宋体"/>
          <w:color w:val="000000"/>
          <w:kern w:val="0"/>
          <w:sz w:val="32"/>
          <w:szCs w:val="32"/>
        </w:rPr>
      </w:pPr>
      <w:r>
        <w:rPr>
          <w:rFonts w:hint="eastAsia" w:ascii="方正仿宋_GBK" w:eastAsia="方正仿宋_GBK" w:hAnsiTheme="minorHAnsi" w:cstheme="minorBidi"/>
          <w:sz w:val="32"/>
          <w:szCs w:val="32"/>
        </w:rPr>
        <w:t>（二）根据《中华人民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第十三条“各级人民政府财政部门是负责政府采购监督管理的部门，依法履行对政府采购活动的监督管理职责”，第五十九条“政府采购监督管理部门应当加强对政府采购活动及集中采购机构的监督检查”相关规定，我局对</w:t>
      </w:r>
      <w:r>
        <w:rPr>
          <w:rFonts w:hint="eastAsia" w:ascii="方正仿宋_GBK" w:hAnsi="Verdana" w:eastAsia="方正仿宋_GBK" w:cs="宋体"/>
          <w:color w:val="000000"/>
          <w:kern w:val="0"/>
          <w:sz w:val="32"/>
          <w:szCs w:val="32"/>
        </w:rPr>
        <w:t>区纪委转来的《个别商家和黔江公共资源交易中心勾结，联合操控教育信息化采购项目，只手遮天，谁来监管？！》信访材料启动政府采购</w:t>
      </w:r>
      <w:r>
        <w:rPr>
          <w:rFonts w:hint="eastAsia" w:ascii="方正仿宋_GBK" w:eastAsia="方正仿宋_GBK" w:hAnsiTheme="minorHAnsi" w:cstheme="minorBidi"/>
          <w:sz w:val="32"/>
          <w:szCs w:val="32"/>
        </w:rPr>
        <w:t>监督检</w:t>
      </w:r>
      <w:r>
        <w:rPr>
          <w:rFonts w:hint="eastAsia" w:ascii="方正仿宋_GBK" w:hAnsi="Verdana" w:eastAsia="方正仿宋_GBK" w:cs="宋体"/>
          <w:color w:val="000000"/>
          <w:kern w:val="0"/>
          <w:sz w:val="32"/>
          <w:szCs w:val="32"/>
        </w:rPr>
        <w:t>查程序符合规定。</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三）根据《重庆市政府采购监督管理暂行办法》、《深化重庆市政府采购制度改革实施方案》《重庆市黔江区财政局关于进一步简化政府采购业务管理流程和明确政府采购当事人职责的通知》第一款：取消采购文件审查。各采购人在“采购一体化业务系统”提交采购计划后，除现行法律法规规定的采购方式变更审批和进口产品审核外，财政部门不再对其他采购方式、采购文件、采购计划等事项进行政策性审查、审批。采购人及代理机构制作完成采购文件，通过“采购一体化业务系统”进行采购文件备案后，即可在“重庆市政府采购网”发布采购公告及采购文件相关规定，财政部门不审查采购文件符合相关规定。</w:t>
      </w:r>
    </w:p>
    <w:p>
      <w:pPr>
        <w:spacing w:line="560" w:lineRule="exact"/>
        <w:ind w:firstLine="640" w:firstLineChars="200"/>
        <w:rPr>
          <w:rFonts w:ascii="方正仿宋_GBK" w:eastAsia="方正仿宋_GBK" w:hAnsiTheme="minorHAnsi" w:cstheme="minorBidi"/>
          <w:sz w:val="32"/>
          <w:szCs w:val="32"/>
        </w:rPr>
      </w:pPr>
      <w:r>
        <w:rPr>
          <w:rFonts w:hint="eastAsia" w:ascii="方正仿宋_GBK" w:hAnsi="Verdana" w:eastAsia="方正仿宋_GBK" w:cs="宋体"/>
          <w:color w:val="000000"/>
          <w:kern w:val="0"/>
          <w:sz w:val="32"/>
          <w:szCs w:val="32"/>
        </w:rPr>
        <w:t>（四）根据《关于渝东南国家职业技能鉴定公共实训基地项目前期工作推进情况的报告</w:t>
      </w:r>
      <w:r>
        <w:rPr>
          <w:rFonts w:hint="eastAsia" w:ascii="方正仿宋_GBK" w:eastAsia="方正仿宋_GBK" w:hAnsiTheme="minorHAnsi" w:cstheme="minorBidi"/>
          <w:sz w:val="32"/>
          <w:szCs w:val="32"/>
        </w:rPr>
        <w:t>》及区委、区政府主要领导批示精神和</w:t>
      </w:r>
      <w:r>
        <w:rPr>
          <w:rFonts w:hint="eastAsia" w:ascii="方正仿宋_GBK" w:hAnsi="Verdana" w:eastAsia="方正仿宋_GBK" w:cs="宋体"/>
          <w:color w:val="000000"/>
          <w:kern w:val="0"/>
          <w:sz w:val="32"/>
          <w:szCs w:val="32"/>
        </w:rPr>
        <w:t>区人力社保局</w:t>
      </w:r>
      <w:r>
        <w:rPr>
          <w:rFonts w:hint="eastAsia" w:ascii="方正仿宋_GBK" w:hAnsi="Calibri" w:eastAsia="方正仿宋_GBK"/>
          <w:sz w:val="32"/>
          <w:szCs w:val="32"/>
        </w:rPr>
        <w:t>、</w:t>
      </w:r>
      <w:r>
        <w:rPr>
          <w:rFonts w:hint="eastAsia" w:ascii="方正仿宋_GBK" w:hAnsi="仿宋" w:eastAsia="方正仿宋_GBK" w:cs="宋体"/>
          <w:kern w:val="0"/>
          <w:sz w:val="32"/>
          <w:szCs w:val="32"/>
        </w:rPr>
        <w:t>区职教中心签订的</w:t>
      </w:r>
      <w:r>
        <w:rPr>
          <w:rFonts w:hint="eastAsia" w:ascii="方正仿宋_GBK" w:eastAsia="方正仿宋_GBK" w:hAnsiTheme="minorHAnsi" w:cstheme="minorBidi"/>
          <w:sz w:val="32"/>
          <w:szCs w:val="32"/>
        </w:rPr>
        <w:t>《渝东南国家职业技能鉴定公共实训基地项目与重庆市黔江区民族职业教育中心迁建项目共建共享协议》相关精神，上述文件已经明确了双方责任为：“</w:t>
      </w:r>
      <w:r>
        <w:rPr>
          <w:rFonts w:hint="eastAsia" w:ascii="方正仿宋_GBK" w:hAnsi="方正仿宋_GBK" w:eastAsia="方正仿宋_GBK" w:cs="方正仿宋_GBK"/>
          <w:sz w:val="32"/>
          <w:szCs w:val="32"/>
        </w:rPr>
        <w:t>共同责任。……协商落实开展实训的共同内容与相关设备设施的添置规划以及采购等工作</w:t>
      </w:r>
      <w:r>
        <w:rPr>
          <w:rFonts w:hint="eastAsia" w:ascii="方正仿宋_GBK" w:eastAsia="方正仿宋_GBK" w:hAnsiTheme="minorHAnsi" w:cstheme="minorBidi"/>
          <w:sz w:val="32"/>
          <w:szCs w:val="32"/>
        </w:rPr>
        <w:t>”。同时，根据</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《关于政府采购调查取</w:t>
      </w:r>
      <w:r>
        <w:rPr>
          <w:rFonts w:hint="eastAsia" w:ascii="方正仿宋_GBK" w:hAnsi="Verdana" w:eastAsia="方正仿宋_GBK" w:cs="宋体"/>
          <w:color w:val="000000"/>
          <w:kern w:val="0"/>
          <w:sz w:val="32"/>
          <w:szCs w:val="32"/>
        </w:rPr>
        <w:t>证的说明》所述：“实训基地设备添置以及采购等工作由双方共同协商，且后期使用以职教中心为主，由于信息化建设的专业性，采购需求和参数设置由区人力社保局委托区职教中心提出”。以及</w:t>
      </w:r>
      <w:r>
        <w:rPr>
          <w:rFonts w:hint="eastAsia" w:ascii="方正仿宋_GBK" w:hAnsi="仿宋" w:eastAsia="方正仿宋_GBK" w:cs="宋体"/>
          <w:kern w:val="0"/>
          <w:sz w:val="32"/>
          <w:szCs w:val="32"/>
        </w:rPr>
        <w:t>区</w:t>
      </w:r>
      <w:r>
        <w:rPr>
          <w:rFonts w:hint="eastAsia" w:ascii="方正仿宋_GBK" w:hAnsi="Verdana" w:eastAsia="方正仿宋_GBK" w:cs="宋体"/>
          <w:color w:val="000000"/>
          <w:kern w:val="0"/>
          <w:sz w:val="32"/>
          <w:szCs w:val="32"/>
        </w:rPr>
        <w:t>职教中心</w:t>
      </w:r>
      <w:r>
        <w:rPr>
          <w:rFonts w:hint="eastAsia" w:ascii="方正仿宋_GBK" w:hAnsi="仿宋" w:eastAsia="方正仿宋_GBK" w:cs="宋体"/>
          <w:kern w:val="0"/>
          <w:sz w:val="32"/>
          <w:szCs w:val="32"/>
        </w:rPr>
        <w:t>《关于政府采购调查取</w:t>
      </w:r>
      <w:r>
        <w:rPr>
          <w:rFonts w:hint="eastAsia" w:ascii="方正仿宋_GBK" w:hAnsi="Verdana" w:eastAsia="方正仿宋_GBK" w:cs="宋体"/>
          <w:color w:val="000000"/>
          <w:kern w:val="0"/>
          <w:sz w:val="32"/>
          <w:szCs w:val="32"/>
        </w:rPr>
        <w:t>证的说明》所述：“</w:t>
      </w:r>
      <w:r>
        <w:rPr>
          <w:rFonts w:hint="eastAsia" w:eastAsia="方正仿宋_GBK"/>
          <w:sz w:val="32"/>
          <w:szCs w:val="32"/>
        </w:rPr>
        <w:t>实训基地设备添置以及采购等工作由双方共同协商，且后期使用以我校为主，由于信息化建设的专业性，采购需求和参数设置由区人力社保局委托区</w:t>
      </w:r>
      <w:r>
        <w:rPr>
          <w:rFonts w:hint="eastAsia" w:ascii="方正仿宋_GBK" w:hAnsi="Verdana" w:eastAsia="方正仿宋_GBK" w:cs="宋体"/>
          <w:color w:val="000000"/>
          <w:kern w:val="0"/>
          <w:sz w:val="32"/>
          <w:szCs w:val="32"/>
        </w:rPr>
        <w:t>我校提出”。应当认定区人力社保局和区职教中心实质为本项目共同采购人，应当共同承担该项目采购人主体责任。</w:t>
      </w:r>
    </w:p>
    <w:p>
      <w:pPr>
        <w:spacing w:line="560" w:lineRule="exact"/>
        <w:ind w:firstLine="640" w:firstLineChars="200"/>
        <w:rPr>
          <w:rFonts w:ascii="方正仿宋_GBK" w:hAnsi="Verdana" w:eastAsia="方正仿宋_GBK" w:cs="宋体"/>
          <w:color w:val="000000"/>
          <w:kern w:val="0"/>
          <w:sz w:val="32"/>
          <w:szCs w:val="32"/>
        </w:rPr>
      </w:pPr>
      <w:r>
        <w:rPr>
          <w:rFonts w:hint="eastAsia" w:ascii="方正仿宋_GBK" w:hAnsi="Verdana" w:eastAsia="方正仿宋_GBK" w:cs="宋体"/>
          <w:color w:val="000000"/>
          <w:kern w:val="0"/>
          <w:sz w:val="32"/>
          <w:szCs w:val="32"/>
        </w:rPr>
        <w:t>（五）根据《中华</w:t>
      </w:r>
      <w:r>
        <w:rPr>
          <w:rFonts w:ascii="方正仿宋_GBK" w:hAnsi="Verdana" w:eastAsia="方正仿宋_GBK" w:cs="宋体"/>
          <w:color w:val="000000"/>
          <w:kern w:val="0"/>
          <w:sz w:val="32"/>
          <w:szCs w:val="32"/>
        </w:rPr>
        <w:t>人民共和国政府采购法</w:t>
      </w:r>
      <w:r>
        <w:rPr>
          <w:rFonts w:hint="eastAsia" w:ascii="方正仿宋_GBK" w:hAnsi="Verdana" w:eastAsia="方正仿宋_GBK" w:cs="宋体"/>
          <w:color w:val="000000"/>
          <w:kern w:val="0"/>
          <w:sz w:val="32"/>
          <w:szCs w:val="32"/>
        </w:rPr>
        <w:t>实施条例》</w:t>
      </w:r>
      <w:r>
        <w:rPr>
          <w:rFonts w:ascii="方正仿宋_GBK" w:hAnsi="Verdana" w:eastAsia="方正仿宋_GBK" w:cs="宋体"/>
          <w:color w:val="000000"/>
          <w:kern w:val="0"/>
          <w:sz w:val="32"/>
          <w:szCs w:val="32"/>
        </w:rPr>
        <w:t>第三条</w:t>
      </w:r>
      <w:r>
        <w:rPr>
          <w:rFonts w:hint="eastAsia" w:ascii="方正仿宋_GBK" w:hAnsi="Verdana" w:eastAsia="方正仿宋_GBK" w:cs="宋体"/>
          <w:color w:val="000000"/>
          <w:kern w:val="0"/>
          <w:sz w:val="32"/>
          <w:szCs w:val="32"/>
        </w:rPr>
        <w:t>“</w:t>
      </w:r>
      <w:r>
        <w:rPr>
          <w:rFonts w:ascii="方正仿宋_GBK" w:hAnsi="Verdana" w:eastAsia="方正仿宋_GBK" w:cs="宋体"/>
          <w:color w:val="000000"/>
          <w:kern w:val="0"/>
          <w:sz w:val="32"/>
          <w:szCs w:val="32"/>
        </w:rPr>
        <w:t>集中采购目录包括集中采购机构采购项目和部门集中采购项目。技术、服务等标准统一，采购人普遍使用的项目，列为集中采购机构采购项目</w:t>
      </w:r>
      <w:r>
        <w:rPr>
          <w:rFonts w:hint="eastAsia" w:ascii="方正仿宋_GBK" w:hAnsi="Verdana" w:eastAsia="方正仿宋_GBK" w:cs="宋体"/>
          <w:color w:val="000000"/>
          <w:kern w:val="0"/>
          <w:sz w:val="32"/>
          <w:szCs w:val="32"/>
        </w:rPr>
        <w:t>”、</w:t>
      </w:r>
      <w:r>
        <w:rPr>
          <w:rFonts w:ascii="方正仿宋_GBK" w:hAnsi="Verdana" w:eastAsia="方正仿宋_GBK" w:cs="宋体"/>
          <w:color w:val="000000"/>
          <w:kern w:val="0"/>
          <w:sz w:val="32"/>
          <w:szCs w:val="32"/>
        </w:rPr>
        <w:t>第三十四条</w:t>
      </w:r>
      <w:r>
        <w:rPr>
          <w:rFonts w:hint="eastAsia" w:ascii="方正仿宋_GBK" w:hAnsi="Verdana" w:eastAsia="方正仿宋_GBK" w:cs="宋体"/>
          <w:color w:val="000000"/>
          <w:kern w:val="0"/>
          <w:sz w:val="32"/>
          <w:szCs w:val="32"/>
        </w:rPr>
        <w:t>“</w:t>
      </w:r>
      <w:r>
        <w:rPr>
          <w:rFonts w:ascii="方正仿宋_GBK" w:hAnsi="Verdana" w:eastAsia="方正仿宋_GBK" w:cs="宋体"/>
          <w:color w:val="000000"/>
          <w:kern w:val="0"/>
          <w:sz w:val="32"/>
          <w:szCs w:val="32"/>
        </w:rPr>
        <w:t>政府采购招标评标方法分为最低评标价法和综合评分法。技术、服务等标准统一的货物和服务项目，应当采用最低评标价法</w:t>
      </w:r>
      <w:r>
        <w:rPr>
          <w:rFonts w:hint="eastAsia" w:ascii="方正仿宋_GBK" w:hAnsi="Verdana" w:eastAsia="方正仿宋_GBK" w:cs="宋体"/>
          <w:color w:val="000000"/>
          <w:kern w:val="0"/>
          <w:sz w:val="32"/>
          <w:szCs w:val="32"/>
        </w:rPr>
        <w:t>”，《政府采购货物和服务招标投标管理办法》（财政部令第87号）第五十四条“最低评标价法，是指投标文件满足招标文件全部实质性要求，且投标报价最低的投标人为中标候选人的评标方法。技术、服务等标准统一的货物服务项目，应当采用最低评标价法”</w:t>
      </w:r>
      <w:r>
        <w:rPr>
          <w:rFonts w:hint="eastAsia" w:ascii="方正仿宋_GBK" w:eastAsia="方正仿宋_GBK" w:hAnsiTheme="minorHAnsi" w:cstheme="minorBidi"/>
          <w:sz w:val="32"/>
          <w:szCs w:val="32"/>
        </w:rPr>
        <w:t>相关规定，</w:t>
      </w:r>
      <w:r>
        <w:rPr>
          <w:rFonts w:hint="eastAsia" w:ascii="方正仿宋_GBK" w:hAnsi="Verdana" w:eastAsia="方正仿宋_GBK" w:cs="宋体"/>
          <w:color w:val="000000"/>
          <w:kern w:val="0"/>
          <w:sz w:val="32"/>
          <w:szCs w:val="32"/>
        </w:rPr>
        <w:t>本项目中的互联网接入服务、云计算服务、服务器、空调、不间断电源、信息安全软件、基础软件、计算机、监控设备等属于该项目的主要内容，均属于《重庆市政府集中采购目录》内的事项，属于技术、服务等标准统一的货物服务项目，应当认定采用最低评标价法。</w:t>
      </w:r>
    </w:p>
    <w:p>
      <w:pPr>
        <w:spacing w:line="560" w:lineRule="exact"/>
        <w:ind w:firstLine="640" w:firstLineChars="200"/>
        <w:rPr>
          <w:rFonts w:ascii="方正仿宋_GBK" w:hAnsi="Verdana" w:eastAsia="方正仿宋_GBK" w:cs="宋体"/>
          <w:color w:val="000000"/>
          <w:kern w:val="0"/>
          <w:sz w:val="32"/>
          <w:szCs w:val="32"/>
        </w:rPr>
      </w:pPr>
      <w:r>
        <w:rPr>
          <w:rFonts w:hint="eastAsia" w:ascii="方正仿宋_GBK" w:hAnsi="Verdana" w:eastAsia="方正仿宋_GBK" w:cs="宋体"/>
          <w:color w:val="000000"/>
          <w:kern w:val="0"/>
          <w:sz w:val="32"/>
          <w:szCs w:val="32"/>
        </w:rPr>
        <w:t>（六）根据《政府采购货物和服务招标投标管理办法》（财政部令第87号）第五十五条“评审因素的设定应当与投标人所提供货物服务的质量相关，包括投标报价、技术或者服务水平、履约能力、售后服务等。资格条件不得作为评审因素……”相关规定，应当认定采购人</w:t>
      </w:r>
      <w:r>
        <w:rPr>
          <w:rFonts w:hint="eastAsia" w:ascii="方正仿宋_GBK" w:hAnsi="宋体" w:eastAsia="方正仿宋_GBK" w:cs="宋体"/>
          <w:sz w:val="32"/>
        </w:rPr>
        <w:t>将“投标人具有电子与智能化工程专业承包壹级资质证书、投标人具有通信工程施工总承包二级及以上资质证书、投标人具有中国网络安全审查技术与认证中心颁发的，信息安全服务资质认证（软件安全开发）二级及以上证书”等多处本应是作为资格条件的条款纳入商务部分作为评审因素不符合相关规定。</w:t>
      </w:r>
    </w:p>
    <w:p>
      <w:pPr>
        <w:spacing w:line="560" w:lineRule="exact"/>
        <w:ind w:firstLine="640" w:firstLineChars="200"/>
        <w:rPr>
          <w:rFonts w:ascii="方正仿宋_GBK" w:hAnsi="Verdana" w:eastAsia="方正仿宋_GBK" w:cs="宋体"/>
          <w:color w:val="000000"/>
          <w:kern w:val="0"/>
          <w:sz w:val="32"/>
          <w:szCs w:val="32"/>
        </w:rPr>
      </w:pPr>
      <w:r>
        <w:rPr>
          <w:rFonts w:hint="eastAsia" w:ascii="方正仿宋_GBK" w:hAnsi="Verdana" w:eastAsia="方正仿宋_GBK" w:cs="宋体"/>
          <w:color w:val="000000"/>
          <w:kern w:val="0"/>
          <w:sz w:val="32"/>
          <w:szCs w:val="32"/>
        </w:rPr>
        <w:t>（七）根据《政府采购货物和服务招标投标管理办法》</w:t>
      </w:r>
      <w:bookmarkStart w:id="16" w:name="OLE_LINK3"/>
      <w:r>
        <w:rPr>
          <w:rFonts w:hint="eastAsia" w:ascii="方正仿宋_GBK" w:hAnsi="Verdana" w:eastAsia="方正仿宋_GBK" w:cs="宋体"/>
          <w:color w:val="000000"/>
          <w:kern w:val="0"/>
          <w:sz w:val="32"/>
          <w:szCs w:val="32"/>
        </w:rPr>
        <w:t>（财政部令第87号）</w:t>
      </w:r>
      <w:bookmarkEnd w:id="16"/>
      <w:r>
        <w:rPr>
          <w:rFonts w:hint="eastAsia" w:ascii="方正仿宋_GBK" w:hAnsi="Verdana" w:eastAsia="方正仿宋_GBK" w:cs="宋体"/>
          <w:color w:val="000000"/>
          <w:kern w:val="0"/>
          <w:sz w:val="32"/>
          <w:szCs w:val="32"/>
        </w:rPr>
        <w:t>第十条“采购人应当对采购标的的市场技术或者服务水平、供应、价格等情况进行市场调查，根据调查情况、资产配置标准等科学、合理地确定采购需求，进行价格测算”以及</w:t>
      </w:r>
      <w:r>
        <w:rPr>
          <w:rFonts w:ascii="方正仿宋_GBK" w:hAnsi="宋体" w:eastAsia="方正仿宋_GBK" w:cs="宋体"/>
          <w:sz w:val="32"/>
        </w:rPr>
        <w:t>财政部《政府采购需求管理办法》</w:t>
      </w:r>
      <w:r>
        <w:rPr>
          <w:rFonts w:hint="eastAsia" w:ascii="方正仿宋_GBK" w:hAnsi="宋体" w:eastAsia="方正仿宋_GBK" w:cs="宋体"/>
          <w:sz w:val="32"/>
        </w:rPr>
        <w:t>（财库〔2021〕22号）</w:t>
      </w:r>
      <w:r>
        <w:rPr>
          <w:rFonts w:hint="eastAsia" w:ascii="方正仿宋_GBK" w:hAnsi="Verdana" w:eastAsia="方正仿宋_GBK" w:cs="宋体"/>
          <w:color w:val="000000"/>
          <w:kern w:val="0"/>
          <w:sz w:val="32"/>
          <w:szCs w:val="32"/>
        </w:rPr>
        <w:t>第五条</w:t>
      </w:r>
      <w:r>
        <w:rPr>
          <w:rFonts w:hint="eastAsia" w:ascii="方正仿宋_GBK" w:hAnsi="宋体" w:eastAsia="方正仿宋_GBK" w:cs="宋体"/>
          <w:sz w:val="32"/>
        </w:rPr>
        <w:t>“采购人对采购需求管理负主体责任</w:t>
      </w:r>
      <w:r>
        <w:rPr>
          <w:rFonts w:ascii="方正仿宋_GBK" w:hAnsi="宋体" w:eastAsia="方正仿宋_GBK" w:cs="宋体"/>
          <w:sz w:val="32"/>
        </w:rPr>
        <w:t>……</w:t>
      </w:r>
      <w:r>
        <w:rPr>
          <w:rFonts w:hint="eastAsia" w:ascii="方正仿宋_GBK" w:hAnsi="宋体" w:eastAsia="方正仿宋_GBK" w:cs="宋体"/>
          <w:sz w:val="32"/>
        </w:rPr>
        <w:t>对采购需</w:t>
      </w:r>
      <w:r>
        <w:rPr>
          <w:rFonts w:hint="eastAsia" w:ascii="方正仿宋_GBK" w:hAnsi="Verdana" w:eastAsia="方正仿宋_GBK" w:cs="宋体"/>
          <w:color w:val="000000"/>
          <w:kern w:val="0"/>
          <w:sz w:val="32"/>
          <w:szCs w:val="32"/>
        </w:rPr>
        <w:t>求和采购实施计划的合法性，合规性，合理性负责”，相关规定，应当认定采购人</w:t>
      </w:r>
      <w:r>
        <w:rPr>
          <w:rFonts w:hint="eastAsia" w:ascii="方正仿宋_GBK" w:hAnsi="宋体" w:eastAsia="方正仿宋_GBK" w:cs="宋体"/>
          <w:sz w:val="32"/>
        </w:rPr>
        <w:t>对采购需</w:t>
      </w:r>
      <w:r>
        <w:rPr>
          <w:rFonts w:hint="eastAsia" w:ascii="方正仿宋_GBK" w:hAnsi="Verdana" w:eastAsia="方正仿宋_GBK" w:cs="宋体"/>
          <w:color w:val="000000"/>
          <w:kern w:val="0"/>
          <w:sz w:val="32"/>
          <w:szCs w:val="32"/>
        </w:rPr>
        <w:t>求和采购实施计划的合法性，合规性，合理性负责。</w:t>
      </w:r>
    </w:p>
    <w:p>
      <w:pPr>
        <w:spacing w:line="560" w:lineRule="exact"/>
        <w:ind w:firstLine="640" w:firstLineChars="200"/>
        <w:rPr>
          <w:rFonts w:ascii="方正仿宋_GBK" w:hAnsi="Verdana" w:eastAsia="方正仿宋_GBK" w:cs="宋体"/>
          <w:color w:val="000000"/>
          <w:kern w:val="0"/>
          <w:sz w:val="32"/>
          <w:szCs w:val="32"/>
        </w:rPr>
      </w:pPr>
      <w:r>
        <w:rPr>
          <w:rFonts w:hint="eastAsia" w:ascii="方正仿宋_GBK" w:hAnsi="Verdana" w:eastAsia="方正仿宋_GBK" w:cs="宋体"/>
          <w:color w:val="000000"/>
          <w:kern w:val="0"/>
          <w:sz w:val="32"/>
          <w:szCs w:val="32"/>
        </w:rPr>
        <w:t>（八）根据《政府采购货物和服务招标投标管理办法》（财政部令第87号）第二十五条“招标文件、资格预审文件的内容不得违反法律、行政法规、强制性标准、政府采购政策，或者违反公开透明、公平竞争、公正和诚实信用原则”和第十七条“采购人、采购代理机构不得将投标人的注册资本、资产总额、营业收入、从业人员、利润、纳税额等规模条件作为资格要求或者评审因素，也不得通过将除进口货物以外的生产厂家授权、承诺、证明、背书等作为资格要求，对投标人实行差别待遇或者歧视待遇”相关规定，应当认定采购人在采购文件中多处要求潜在供应商</w:t>
      </w:r>
      <w:r>
        <w:rPr>
          <w:rFonts w:hint="eastAsia" w:ascii="方正仿宋_GBK" w:hAnsi="宋体" w:eastAsia="方正仿宋_GBK" w:cs="宋体"/>
          <w:sz w:val="32"/>
        </w:rPr>
        <w:t>“提供证书复印件加盖制造商鲜章”属于</w:t>
      </w:r>
      <w:r>
        <w:rPr>
          <w:rFonts w:hint="eastAsia" w:ascii="方正仿宋_GBK" w:eastAsia="方正仿宋_GBK" w:hAnsiTheme="minorHAnsi" w:cstheme="minorBidi"/>
          <w:sz w:val="32"/>
          <w:szCs w:val="32"/>
        </w:rPr>
        <w:t>以不合理的条件</w:t>
      </w:r>
      <w:r>
        <w:rPr>
          <w:rFonts w:hint="eastAsia" w:ascii="方正仿宋_GBK" w:hAnsi="Verdana" w:eastAsia="方正仿宋_GBK" w:cs="宋体"/>
          <w:color w:val="000000"/>
          <w:kern w:val="0"/>
          <w:sz w:val="32"/>
          <w:szCs w:val="32"/>
        </w:rPr>
        <w:t>对投标人实行差别待遇或者歧视待遇。</w:t>
      </w:r>
    </w:p>
    <w:p>
      <w:pPr>
        <w:spacing w:line="560" w:lineRule="exact"/>
        <w:ind w:firstLine="800" w:firstLineChars="250"/>
        <w:rPr>
          <w:rFonts w:ascii="方正仿宋_GBK" w:hAnsi="Verdana" w:eastAsia="方正仿宋_GBK" w:cs="宋体"/>
          <w:color w:val="000000"/>
          <w:kern w:val="0"/>
          <w:sz w:val="32"/>
          <w:szCs w:val="32"/>
        </w:rPr>
      </w:pPr>
      <w:r>
        <w:rPr>
          <w:rFonts w:hint="eastAsia" w:ascii="方正仿宋_GBK" w:hAnsi="Verdana" w:eastAsia="方正仿宋_GBK" w:cs="宋体"/>
          <w:color w:val="000000"/>
          <w:kern w:val="0"/>
          <w:sz w:val="32"/>
          <w:szCs w:val="32"/>
        </w:rPr>
        <w:t>（九）根据《中华</w:t>
      </w:r>
      <w:r>
        <w:rPr>
          <w:rFonts w:ascii="方正仿宋_GBK" w:hAnsi="Verdana" w:eastAsia="方正仿宋_GBK" w:cs="宋体"/>
          <w:color w:val="000000"/>
          <w:kern w:val="0"/>
          <w:sz w:val="32"/>
          <w:szCs w:val="32"/>
        </w:rPr>
        <w:t>人民共和国政府采购法</w:t>
      </w:r>
      <w:r>
        <w:rPr>
          <w:rFonts w:hint="eastAsia" w:ascii="方正仿宋_GBK" w:hAnsi="Verdana" w:eastAsia="方正仿宋_GBK" w:cs="宋体"/>
          <w:color w:val="000000"/>
          <w:kern w:val="0"/>
          <w:sz w:val="32"/>
          <w:szCs w:val="32"/>
        </w:rPr>
        <w:t>实施条例》</w:t>
      </w:r>
      <w:r>
        <w:rPr>
          <w:rFonts w:ascii="方正仿宋_GBK" w:hAnsi="Verdana" w:eastAsia="方正仿宋_GBK" w:cs="宋体"/>
          <w:color w:val="000000"/>
          <w:kern w:val="0"/>
          <w:sz w:val="32"/>
          <w:szCs w:val="32"/>
        </w:rPr>
        <w:t>第二十条</w:t>
      </w:r>
      <w:r>
        <w:rPr>
          <w:rFonts w:hint="eastAsia" w:ascii="方正仿宋_GBK" w:hAnsi="Verdana" w:eastAsia="方正仿宋_GBK" w:cs="宋体"/>
          <w:color w:val="000000"/>
          <w:kern w:val="0"/>
          <w:sz w:val="32"/>
          <w:szCs w:val="32"/>
        </w:rPr>
        <w:t>“</w:t>
      </w:r>
      <w:r>
        <w:rPr>
          <w:rFonts w:ascii="方正仿宋_GBK" w:hAnsi="Verdana" w:eastAsia="方正仿宋_GBK" w:cs="宋体"/>
          <w:color w:val="000000"/>
          <w:kern w:val="0"/>
          <w:sz w:val="32"/>
          <w:szCs w:val="32"/>
        </w:rPr>
        <w:t>采购人或者采购代理机构有下列情形之一的，属于以不合理的条件对供应商实行差别待遇或者歧视待遇：　　　　（三）采购需求中的技术、服务等要求指向特定供应商、特定产品；（六）限定或者指定特定的专利、商标、品牌或者供应商；（八）以其他不合理条件限制或者排斥潜在供应商</w:t>
      </w:r>
      <w:r>
        <w:rPr>
          <w:rFonts w:hint="eastAsia" w:ascii="方正仿宋_GBK" w:hAnsi="Verdana" w:eastAsia="方正仿宋_GBK" w:cs="宋体"/>
          <w:color w:val="000000"/>
          <w:kern w:val="0"/>
          <w:sz w:val="32"/>
          <w:szCs w:val="32"/>
        </w:rPr>
        <w:t>”相关规定，应当认定采购人在采购文件对“标准化考点设备参数规格指向成都佳发品牌”和“视频安防监控设备参数规格指向</w:t>
      </w:r>
      <w:r>
        <w:rPr>
          <w:rFonts w:eastAsia="方正仿宋_GBK"/>
          <w:sz w:val="32"/>
          <w:szCs w:val="32"/>
        </w:rPr>
        <w:t>海康威视</w:t>
      </w:r>
      <w:r>
        <w:rPr>
          <w:rFonts w:hint="eastAsia" w:ascii="方正仿宋_GBK" w:hAnsi="Verdana" w:eastAsia="方正仿宋_GBK" w:cs="宋体"/>
          <w:color w:val="000000"/>
          <w:kern w:val="0"/>
          <w:sz w:val="32"/>
          <w:szCs w:val="32"/>
        </w:rPr>
        <w:t>”属于</w:t>
      </w:r>
      <w:r>
        <w:rPr>
          <w:rFonts w:hint="eastAsia" w:ascii="方正仿宋_GBK" w:eastAsia="方正仿宋_GBK" w:hAnsiTheme="minorHAnsi" w:cstheme="minorBidi"/>
          <w:sz w:val="32"/>
          <w:szCs w:val="32"/>
        </w:rPr>
        <w:t>以不合理的条件</w:t>
      </w:r>
      <w:r>
        <w:rPr>
          <w:rFonts w:hint="eastAsia" w:ascii="方正仿宋_GBK" w:hAnsi="Verdana" w:eastAsia="方正仿宋_GBK" w:cs="宋体"/>
          <w:color w:val="000000"/>
          <w:kern w:val="0"/>
          <w:sz w:val="32"/>
          <w:szCs w:val="32"/>
        </w:rPr>
        <w:t>对投标人实行差别待遇或者歧视待遇</w:t>
      </w:r>
      <w:r>
        <w:rPr>
          <w:rFonts w:ascii="方正仿宋_GBK" w:hAnsi="Verdana" w:eastAsia="方正仿宋_GBK" w:cs="宋体"/>
          <w:color w:val="000000"/>
          <w:kern w:val="0"/>
          <w:sz w:val="32"/>
          <w:szCs w:val="32"/>
        </w:rPr>
        <w:t>。</w:t>
      </w:r>
    </w:p>
    <w:p>
      <w:pPr>
        <w:spacing w:line="560" w:lineRule="exact"/>
        <w:ind w:firstLine="800" w:firstLineChars="25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（十）</w:t>
      </w:r>
      <w:r>
        <w:rPr>
          <w:rFonts w:ascii="方正仿宋_GBK" w:eastAsia="方正仿宋_GBK" w:hAnsiTheme="minorHAnsi" w:cstheme="minorBidi"/>
          <w:sz w:val="32"/>
          <w:szCs w:val="32"/>
        </w:rPr>
        <w:t>根据《中华人民共和国政府采购法实施条例》第六十一条</w:t>
      </w:r>
      <w:r>
        <w:rPr>
          <w:rFonts w:hint="eastAsia" w:ascii="方正仿宋_GBK" w:eastAsia="方正仿宋_GBK" w:hAnsiTheme="minorHAnsi" w:cstheme="minorBidi"/>
          <w:sz w:val="32"/>
          <w:szCs w:val="32"/>
        </w:rPr>
        <w:t>“</w:t>
      </w:r>
      <w:r>
        <w:rPr>
          <w:rFonts w:ascii="方正仿宋_GBK" w:eastAsia="方正仿宋_GBK" w:hAnsiTheme="minorHAnsi" w:cstheme="minorBidi"/>
          <w:sz w:val="32"/>
          <w:szCs w:val="32"/>
        </w:rPr>
        <w:t>采购代理机构发现采购人的采购需求存在以不合理条件对供应商实行差别待遇、歧视待遇或者其他不符合法律、法规和政府采购政策规定内容，或者发现采购人有其他违法行为的，应当建议其改正。采购人拒不改正的，采购代理机构应当向采购人的本级人民政府财政部门报告</w:t>
      </w:r>
      <w:r>
        <w:rPr>
          <w:rFonts w:hint="eastAsia" w:ascii="方正仿宋_GBK" w:eastAsia="方正仿宋_GBK" w:hAnsiTheme="minorHAnsi" w:cstheme="minorBidi"/>
          <w:sz w:val="32"/>
          <w:szCs w:val="32"/>
        </w:rPr>
        <w:t>……”相关规定，区交易中心在与采购人共同制作采购文件工作中，虽然采购项目的具体参数、技术要求是由采购人确定的，但区交易中心没有书面向政府采购监督管理部门报告采购文件存在</w:t>
      </w:r>
      <w:r>
        <w:rPr>
          <w:rFonts w:ascii="方正仿宋_GBK" w:eastAsia="方正仿宋_GBK" w:hAnsiTheme="minorHAnsi" w:cstheme="minorBidi"/>
          <w:sz w:val="32"/>
          <w:szCs w:val="32"/>
        </w:rPr>
        <w:t>不符合法律、法规和政府采购政策规定</w:t>
      </w:r>
      <w:r>
        <w:rPr>
          <w:rFonts w:hint="eastAsia" w:ascii="方正仿宋_GBK" w:eastAsia="方正仿宋_GBK" w:hAnsiTheme="minorHAnsi" w:cstheme="minorBidi"/>
          <w:sz w:val="32"/>
          <w:szCs w:val="32"/>
        </w:rPr>
        <w:t>事项，</w:t>
      </w:r>
      <w:r>
        <w:rPr>
          <w:rFonts w:ascii="方正仿宋_GBK" w:eastAsia="方正仿宋_GBK" w:hAnsiTheme="minorHAnsi" w:cstheme="minorBidi"/>
          <w:sz w:val="32"/>
          <w:szCs w:val="32"/>
        </w:rPr>
        <w:t>应当承担相应责任</w:t>
      </w:r>
      <w:r>
        <w:rPr>
          <w:rFonts w:hint="eastAsia" w:ascii="方正仿宋_GBK" w:eastAsia="方正仿宋_GBK" w:hAnsiTheme="minorHAnsi" w:cstheme="minorBidi"/>
          <w:sz w:val="32"/>
          <w:szCs w:val="32"/>
        </w:rPr>
        <w:t>。</w:t>
      </w:r>
    </w:p>
    <w:p>
      <w:pPr>
        <w:spacing w:line="560" w:lineRule="exact"/>
        <w:ind w:firstLine="800" w:firstLineChars="25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（十一）根据《中华人民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》第三条“政府采购应当遵循公开透明原则、公平竞争原则、公正原则和诚实信用原则”和《</w:t>
      </w:r>
      <w:r>
        <w:rPr>
          <w:rFonts w:hint="eastAsia" w:ascii="方正仿宋_GBK" w:hAnsi="Verdana" w:eastAsia="方正仿宋_GBK" w:cs="宋体"/>
          <w:color w:val="000000"/>
          <w:kern w:val="0"/>
          <w:sz w:val="32"/>
          <w:szCs w:val="32"/>
        </w:rPr>
        <w:t>财政部关于加强政府采购活动内部控制管理的指导意见》（财库〔2016〕99号）</w:t>
      </w:r>
      <w:r>
        <w:rPr>
          <w:rFonts w:hint="eastAsia" w:ascii="方正仿宋_GBK" w:eastAsia="方正仿宋_GBK" w:hAnsiTheme="minorHAnsi" w:cstheme="minorBidi"/>
          <w:sz w:val="32"/>
          <w:szCs w:val="32"/>
        </w:rPr>
        <w:t>相关规定，采购人、区交易中心制作的采购文件存在不严谨行为和指向性行为（如：液晶显示器：外形尺寸：宽x高x厚(包括底座) 36；产品重量：净重 3.6kg），采购人、区交易中心</w:t>
      </w:r>
      <w:r>
        <w:rPr>
          <w:rFonts w:ascii="方正仿宋_GBK" w:eastAsia="方正仿宋_GBK" w:hAnsiTheme="minorHAnsi" w:cstheme="minorBidi"/>
          <w:sz w:val="32"/>
          <w:szCs w:val="32"/>
        </w:rPr>
        <w:t>应当承担相应责任</w:t>
      </w:r>
      <w:r>
        <w:rPr>
          <w:rFonts w:hint="eastAsia" w:ascii="方正仿宋_GBK" w:eastAsia="方正仿宋_GBK" w:hAnsiTheme="minorHAnsi" w:cstheme="minorBidi"/>
          <w:sz w:val="32"/>
          <w:szCs w:val="32"/>
        </w:rPr>
        <w:t>。</w:t>
      </w:r>
    </w:p>
    <w:p>
      <w:pPr>
        <w:spacing w:line="560" w:lineRule="exact"/>
        <w:ind w:firstLine="640" w:firstLineChars="200"/>
        <w:rPr>
          <w:rFonts w:ascii="方正仿宋_GBK" w:eastAsia="方正仿宋_GBK" w:hAnsiTheme="minorHAnsi" w:cstheme="minorBidi"/>
          <w:sz w:val="32"/>
          <w:szCs w:val="32"/>
        </w:rPr>
      </w:pPr>
      <w:bookmarkStart w:id="17" w:name="OLE_LINK33"/>
      <w:r>
        <w:rPr>
          <w:rFonts w:hint="eastAsia" w:ascii="方正仿宋_GBK" w:eastAsia="方正仿宋_GBK" w:hAnsiTheme="minorHAnsi" w:cstheme="minorBidi"/>
          <w:sz w:val="32"/>
          <w:szCs w:val="32"/>
        </w:rPr>
        <w:t>（十二）根据《政府采购货物和服务招标投标管理办法》（财政部令第87号）第二十五条“招标文件、资格预审文件的内容不得违反法律、行政法规、强制性标准、政府采购政策，或者违反公开透明、公平竞争、公正和诚实信用原则。有前款规定情形，影响</w:t>
      </w:r>
      <w:bookmarkStart w:id="18" w:name="OLE_LINK35"/>
      <w:bookmarkStart w:id="19" w:name="OLE_LINK36"/>
      <w:r>
        <w:rPr>
          <w:rFonts w:hint="eastAsia" w:ascii="方正仿宋_GBK" w:eastAsia="方正仿宋_GBK" w:hAnsiTheme="minorHAnsi" w:cstheme="minorBidi"/>
          <w:sz w:val="32"/>
          <w:szCs w:val="32"/>
        </w:rPr>
        <w:t>潜在投标人投标</w:t>
      </w:r>
      <w:bookmarkEnd w:id="18"/>
      <w:bookmarkEnd w:id="19"/>
      <w:r>
        <w:rPr>
          <w:rFonts w:hint="eastAsia" w:ascii="方正仿宋_GBK" w:eastAsia="方正仿宋_GBK" w:hAnsiTheme="minorHAnsi" w:cstheme="minorBidi"/>
          <w:sz w:val="32"/>
          <w:szCs w:val="32"/>
        </w:rPr>
        <w:t>或者资格预审结果的，采购人或者采购代理机构应当修改招标文件或者资格预审文件</w:t>
      </w:r>
      <w:bookmarkStart w:id="20" w:name="OLE_LINK5"/>
      <w:r>
        <w:rPr>
          <w:rFonts w:hint="eastAsia" w:ascii="方正仿宋_GBK" w:eastAsia="方正仿宋_GBK" w:hAnsiTheme="minorHAnsi" w:cstheme="minorBidi"/>
          <w:sz w:val="32"/>
          <w:szCs w:val="32"/>
        </w:rPr>
        <w:t>后重新招标</w:t>
      </w:r>
      <w:bookmarkEnd w:id="20"/>
      <w:r>
        <w:rPr>
          <w:rFonts w:hint="eastAsia" w:ascii="方正仿宋_GBK" w:eastAsia="方正仿宋_GBK" w:hAnsiTheme="minorHAnsi" w:cstheme="minorBidi"/>
          <w:sz w:val="32"/>
          <w:szCs w:val="32"/>
        </w:rPr>
        <w:t>”相关规定，本项目招标文件存在违反公开透明、公平竞争、公正和诚实信用原则行为，应当认定修改招标文件后重新招标。</w:t>
      </w:r>
      <w:bookmarkEnd w:id="17"/>
    </w:p>
    <w:p>
      <w:pPr>
        <w:spacing w:line="560" w:lineRule="exact"/>
        <w:ind w:firstLine="800" w:firstLineChars="25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（十三）根据《中华人民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第七十一条“采购人、采购代理机构有下列情形之一的，责令限期改正，给予警告，可以并处罚款，对直接负责的主管人员和其他直接责任人员，由其行政主管部门或者有关机关给予处分，并予通报：（三）以不合理的条件对供应商实行差别待遇或者歧视待遇的”相关规定，应当责令采购人、区交易中心限期改正，给予警告，对直接负责的主管人员和其他直接责任人员，由其行政主管部门或者有关机关给予处分，并予通报，但鉴于本项目尚处于招标挂网公示期间，没有造成实质性后果，可以从轻处罚。</w:t>
      </w:r>
    </w:p>
    <w:p>
      <w:pPr>
        <w:widowControl/>
        <w:spacing w:line="560" w:lineRule="exact"/>
        <w:ind w:firstLine="640" w:firstLineChars="200"/>
        <w:jc w:val="left"/>
        <w:rPr>
          <w:rFonts w:ascii="方正黑体_GBK" w:hAnsi="楷体" w:eastAsia="方正黑体_GBK" w:cs="Arial"/>
          <w:kern w:val="0"/>
          <w:sz w:val="32"/>
          <w:szCs w:val="32"/>
        </w:rPr>
      </w:pPr>
      <w:r>
        <w:rPr>
          <w:rFonts w:hint="eastAsia" w:ascii="方正黑体_GBK" w:hAnsi="黑体" w:eastAsia="方正黑体_GBK" w:cs="宋体"/>
          <w:kern w:val="0"/>
          <w:sz w:val="32"/>
          <w:szCs w:val="32"/>
        </w:rPr>
        <w:t>三、</w:t>
      </w:r>
      <w:r>
        <w:rPr>
          <w:rFonts w:hint="eastAsia" w:ascii="方正黑体_GBK" w:hAnsi="黑体" w:eastAsia="方正黑体_GBK" w:cs="Arial"/>
          <w:kern w:val="0"/>
          <w:sz w:val="32"/>
          <w:szCs w:val="32"/>
        </w:rPr>
        <w:t>监督检查处理</w:t>
      </w:r>
      <w:r>
        <w:rPr>
          <w:rFonts w:hint="eastAsia" w:ascii="方正黑体_GBK" w:hAnsi="黑体" w:eastAsia="方正黑体_GBK" w:cs="宋体"/>
          <w:kern w:val="0"/>
          <w:sz w:val="32"/>
          <w:szCs w:val="32"/>
        </w:rPr>
        <w:t>决定</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根据《中华人民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w:t>
      </w:r>
      <w:r>
        <w:rPr>
          <w:rFonts w:hint="eastAsia" w:ascii="方正仿宋_GBK" w:hAnsi="Verdana" w:eastAsia="方正仿宋_GBK" w:cs="宋体"/>
          <w:color w:val="000000"/>
          <w:kern w:val="0"/>
          <w:sz w:val="32"/>
          <w:szCs w:val="32"/>
        </w:rPr>
        <w:t>第三条、</w:t>
      </w:r>
      <w:r>
        <w:rPr>
          <w:rFonts w:hint="eastAsia" w:ascii="方正仿宋_GBK" w:eastAsia="方正仿宋_GBK" w:hAnsiTheme="minorHAnsi" w:cstheme="minorBidi"/>
          <w:sz w:val="32"/>
          <w:szCs w:val="32"/>
        </w:rPr>
        <w:t>第十三条、第五十九条、</w:t>
      </w:r>
      <w:r>
        <w:rPr>
          <w:rFonts w:hint="eastAsia" w:ascii="方正仿宋_GBK" w:hAnsi="Verdana" w:eastAsia="方正仿宋_GBK" w:cs="宋体"/>
          <w:color w:val="000000"/>
          <w:kern w:val="0"/>
          <w:sz w:val="32"/>
          <w:szCs w:val="32"/>
        </w:rPr>
        <w:t>第六十五条、</w:t>
      </w:r>
      <w:r>
        <w:rPr>
          <w:rFonts w:hint="eastAsia" w:ascii="方正仿宋_GBK" w:eastAsia="方正仿宋_GBK" w:hAnsiTheme="minorHAnsi" w:cstheme="minorBidi"/>
          <w:sz w:val="32"/>
          <w:szCs w:val="32"/>
        </w:rPr>
        <w:t>第七十条、第七十一条，《中华人民</w:t>
      </w:r>
      <w:r>
        <w:rPr>
          <w:rFonts w:ascii="方正仿宋_GBK" w:eastAsia="方正仿宋_GBK" w:hAnsiTheme="minorHAnsi" w:cstheme="minorBidi"/>
          <w:sz w:val="32"/>
          <w:szCs w:val="32"/>
        </w:rPr>
        <w:t>共和国政府采购法</w:t>
      </w:r>
      <w:r>
        <w:rPr>
          <w:rFonts w:hint="eastAsia" w:ascii="方正仿宋_GBK" w:eastAsia="方正仿宋_GBK" w:hAnsiTheme="minorHAnsi" w:cstheme="minorBidi"/>
          <w:sz w:val="32"/>
          <w:szCs w:val="32"/>
        </w:rPr>
        <w:t>实施条例》第三条、第二十条、第三十四条、</w:t>
      </w:r>
      <w:r>
        <w:rPr>
          <w:rFonts w:ascii="方正仿宋_GBK" w:eastAsia="方正仿宋_GBK" w:hAnsiTheme="minorHAnsi" w:cstheme="minorBidi"/>
          <w:sz w:val="32"/>
          <w:szCs w:val="32"/>
        </w:rPr>
        <w:t>第六十一条</w:t>
      </w:r>
      <w:r>
        <w:rPr>
          <w:rFonts w:hint="eastAsia" w:ascii="方正仿宋_GBK" w:eastAsia="方正仿宋_GBK" w:hAnsiTheme="minorHAnsi" w:cstheme="minorBidi"/>
          <w:sz w:val="32"/>
          <w:szCs w:val="32"/>
        </w:rPr>
        <w:t>，</w:t>
      </w:r>
      <w:r>
        <w:rPr>
          <w:rFonts w:hint="eastAsia" w:ascii="方正仿宋_GBK" w:hAnsi="Verdana" w:eastAsia="方正仿宋_GBK" w:cs="宋体"/>
          <w:color w:val="000000"/>
          <w:kern w:val="0"/>
          <w:sz w:val="32"/>
          <w:szCs w:val="32"/>
        </w:rPr>
        <w:t>《政府采购货物和服务招标投标管理办法》（财政部令第87号）</w:t>
      </w:r>
      <w:r>
        <w:rPr>
          <w:rFonts w:hint="eastAsia" w:ascii="方正仿宋_GBK" w:hAnsi="宋体" w:eastAsia="方正仿宋_GBK"/>
          <w:color w:val="000000"/>
          <w:sz w:val="32"/>
          <w:szCs w:val="32"/>
        </w:rPr>
        <w:t>第十条、</w:t>
      </w:r>
      <w:r>
        <w:rPr>
          <w:rFonts w:hint="eastAsia" w:ascii="方正仿宋_GBK" w:hAnsi="Verdana" w:eastAsia="方正仿宋_GBK" w:cs="宋体"/>
          <w:color w:val="000000"/>
          <w:kern w:val="0"/>
          <w:sz w:val="32"/>
          <w:szCs w:val="32"/>
        </w:rPr>
        <w:t>第十七条、</w:t>
      </w:r>
      <w:r>
        <w:rPr>
          <w:rFonts w:hint="eastAsia" w:ascii="方正仿宋_GBK" w:eastAsia="方正仿宋_GBK" w:hAnsiTheme="minorHAnsi" w:cstheme="minorBidi"/>
          <w:sz w:val="32"/>
          <w:szCs w:val="32"/>
        </w:rPr>
        <w:t>第二十五条、第五十四条、第五十五条，</w:t>
      </w:r>
      <w:r>
        <w:rPr>
          <w:rFonts w:ascii="方正仿宋_GBK" w:hAnsi="宋体" w:eastAsia="方正仿宋_GBK" w:cs="宋体"/>
          <w:sz w:val="32"/>
        </w:rPr>
        <w:t>财政部《政府采购需求管理办法》</w:t>
      </w:r>
      <w:r>
        <w:rPr>
          <w:rFonts w:hint="eastAsia" w:ascii="方正仿宋_GBK" w:hAnsi="宋体" w:eastAsia="方正仿宋_GBK" w:cs="宋体"/>
          <w:sz w:val="32"/>
        </w:rPr>
        <w:t>（财库〔2021〕22号）</w:t>
      </w:r>
      <w:r>
        <w:rPr>
          <w:rFonts w:hint="eastAsia" w:ascii="方正仿宋_GBK" w:hAnsi="Verdana" w:eastAsia="方正仿宋_GBK" w:cs="宋体"/>
          <w:color w:val="000000"/>
          <w:kern w:val="0"/>
          <w:sz w:val="32"/>
          <w:szCs w:val="32"/>
        </w:rPr>
        <w:t>第五条，财政部《关于加强政府采购活动内部控制管理的指导意见》（财库〔2016〕99号）</w:t>
      </w:r>
      <w:r>
        <w:rPr>
          <w:rFonts w:hint="eastAsia" w:ascii="方正仿宋_GBK" w:eastAsia="方正仿宋_GBK" w:hAnsiTheme="minorHAnsi" w:cstheme="minorBidi"/>
          <w:sz w:val="32"/>
          <w:szCs w:val="32"/>
        </w:rPr>
        <w:t>相关规定</w:t>
      </w:r>
      <w:r>
        <w:rPr>
          <w:rFonts w:hint="eastAsia" w:ascii="方正仿宋_GBK" w:hAnsi="Verdana" w:eastAsia="方正仿宋_GBK" w:cs="宋体"/>
          <w:color w:val="000000"/>
          <w:kern w:val="0"/>
          <w:sz w:val="32"/>
          <w:szCs w:val="32"/>
        </w:rPr>
        <w:t>，以及区人力社保局</w:t>
      </w:r>
      <w:r>
        <w:rPr>
          <w:rFonts w:hint="eastAsia" w:ascii="方正仿宋_GBK" w:hAnsi="Calibri" w:eastAsia="方正仿宋_GBK"/>
          <w:sz w:val="32"/>
          <w:szCs w:val="32"/>
        </w:rPr>
        <w:t>、</w:t>
      </w:r>
      <w:r>
        <w:rPr>
          <w:rFonts w:hint="eastAsia" w:ascii="方正仿宋_GBK" w:hAnsi="仿宋" w:eastAsia="方正仿宋_GBK" w:cs="宋体"/>
          <w:kern w:val="0"/>
          <w:sz w:val="32"/>
          <w:szCs w:val="32"/>
        </w:rPr>
        <w:t>区</w:t>
      </w:r>
      <w:r>
        <w:rPr>
          <w:rFonts w:hint="eastAsia" w:ascii="方正仿宋_GBK" w:hAnsi="Verdana" w:eastAsia="方正仿宋_GBK" w:cs="宋体"/>
          <w:color w:val="000000"/>
          <w:kern w:val="0"/>
          <w:sz w:val="32"/>
          <w:szCs w:val="32"/>
        </w:rPr>
        <w:t>职教中心</w:t>
      </w:r>
      <w:r>
        <w:rPr>
          <w:rFonts w:hint="eastAsia" w:ascii="方正仿宋_GBK" w:hAnsi="仿宋" w:eastAsia="方正仿宋_GBK" w:cs="宋体"/>
          <w:kern w:val="0"/>
          <w:sz w:val="32"/>
          <w:szCs w:val="32"/>
        </w:rPr>
        <w:t>签订的</w:t>
      </w:r>
      <w:r>
        <w:rPr>
          <w:rFonts w:hint="eastAsia" w:ascii="方正仿宋_GBK" w:eastAsia="方正仿宋_GBK" w:hAnsiTheme="minorHAnsi" w:cstheme="minorBidi"/>
          <w:sz w:val="32"/>
          <w:szCs w:val="32"/>
        </w:rPr>
        <w:t xml:space="preserve">《渝东南国家职业技能鉴定公共实训基地项目与重庆市黔江区民族职业教育中心迁建项目共建共享协议》相关约定，处理决定如下： </w:t>
      </w:r>
    </w:p>
    <w:p>
      <w:pPr>
        <w:spacing w:line="560" w:lineRule="exact"/>
        <w:ind w:firstLine="640" w:firstLineChars="200"/>
        <w:rPr>
          <w:rFonts w:ascii="方正仿宋_GBK" w:eastAsia="方正仿宋_GBK" w:hAnsiTheme="minorHAnsi" w:cstheme="minorBidi"/>
          <w:sz w:val="32"/>
          <w:szCs w:val="32"/>
        </w:rPr>
      </w:pPr>
      <w:r>
        <w:rPr>
          <w:rFonts w:hint="eastAsia" w:ascii="方正仿宋_GBK" w:hAnsi="宋体" w:eastAsia="方正仿宋_GBK"/>
          <w:color w:val="000000"/>
          <w:sz w:val="32"/>
          <w:szCs w:val="32"/>
        </w:rPr>
        <w:t>1.</w:t>
      </w:r>
      <w:r>
        <w:rPr>
          <w:rFonts w:hint="eastAsia" w:ascii="方正仿宋_GBK" w:eastAsia="方正仿宋_GBK" w:hAnsiTheme="minorHAnsi" w:cstheme="minorBidi"/>
          <w:sz w:val="32"/>
          <w:szCs w:val="32"/>
        </w:rPr>
        <w:t>责令</w:t>
      </w:r>
      <w:r>
        <w:rPr>
          <w:rFonts w:hint="eastAsia" w:ascii="方正仿宋_GBK" w:hAnsi="Verdana" w:eastAsia="方正仿宋_GBK" w:cs="宋体"/>
          <w:color w:val="000000"/>
          <w:kern w:val="0"/>
          <w:sz w:val="32"/>
          <w:szCs w:val="32"/>
        </w:rPr>
        <w:t>区人力社保局</w:t>
      </w:r>
      <w:r>
        <w:rPr>
          <w:rFonts w:hint="eastAsia" w:ascii="方正仿宋_GBK" w:eastAsia="方正仿宋_GBK" w:hAnsiTheme="minorHAnsi" w:cstheme="minorBidi"/>
          <w:sz w:val="32"/>
          <w:szCs w:val="32"/>
        </w:rPr>
        <w:t>强化政府采购内控管理制度，加强政府采购</w:t>
      </w:r>
      <w:r>
        <w:rPr>
          <w:rFonts w:ascii="方正仿宋_GBK" w:eastAsia="方正仿宋_GBK"/>
          <w:sz w:val="32"/>
          <w:szCs w:val="32"/>
        </w:rPr>
        <w:t>重点环节风险管理，切实履行采购人主体责任</w:t>
      </w:r>
      <w:r>
        <w:rPr>
          <w:rFonts w:hint="eastAsia" w:ascii="方正仿宋_GBK" w:eastAsia="方正仿宋_GBK"/>
          <w:sz w:val="32"/>
          <w:szCs w:val="32"/>
        </w:rPr>
        <w:t>，</w:t>
      </w:r>
      <w:r>
        <w:rPr>
          <w:rFonts w:hint="eastAsia" w:ascii="方正仿宋_GBK" w:eastAsia="方正仿宋_GBK" w:hAnsiTheme="minorHAnsi" w:cstheme="minorBidi"/>
          <w:sz w:val="32"/>
          <w:szCs w:val="32"/>
        </w:rPr>
        <w:t>并限10个工作日内将整改情况书面报区财政局备案。</w:t>
      </w:r>
    </w:p>
    <w:p>
      <w:pPr>
        <w:spacing w:line="560" w:lineRule="exact"/>
        <w:ind w:firstLine="640" w:firstLineChars="200"/>
        <w:rPr>
          <w:rFonts w:ascii="方正仿宋_GBK" w:eastAsia="方正仿宋_GBK" w:hAnsiTheme="minorHAnsi" w:cstheme="minorBidi"/>
          <w:sz w:val="32"/>
          <w:szCs w:val="32"/>
        </w:rPr>
      </w:pPr>
      <w:r>
        <w:rPr>
          <w:rFonts w:hint="eastAsia" w:ascii="方正仿宋_GBK" w:hAnsi="Verdana" w:eastAsia="方正仿宋_GBK" w:cs="宋体"/>
          <w:color w:val="000000"/>
          <w:kern w:val="0"/>
          <w:sz w:val="32"/>
          <w:szCs w:val="32"/>
        </w:rPr>
        <w:t>2.</w:t>
      </w:r>
      <w:r>
        <w:rPr>
          <w:rFonts w:hint="eastAsia" w:ascii="方正仿宋_GBK" w:eastAsia="方正仿宋_GBK" w:hAnsiTheme="minorHAnsi" w:cstheme="minorBidi"/>
          <w:sz w:val="32"/>
          <w:szCs w:val="32"/>
        </w:rPr>
        <w:t>责令</w:t>
      </w:r>
      <w:r>
        <w:rPr>
          <w:rFonts w:hint="eastAsia" w:ascii="方正仿宋_GBK" w:hAnsi="仿宋" w:eastAsia="方正仿宋_GBK" w:cs="宋体"/>
          <w:kern w:val="0"/>
          <w:sz w:val="32"/>
          <w:szCs w:val="32"/>
        </w:rPr>
        <w:t>区</w:t>
      </w:r>
      <w:r>
        <w:rPr>
          <w:rFonts w:hint="eastAsia" w:ascii="方正仿宋_GBK" w:hAnsi="Verdana" w:eastAsia="方正仿宋_GBK" w:cs="宋体"/>
          <w:color w:val="000000"/>
          <w:kern w:val="0"/>
          <w:sz w:val="32"/>
          <w:szCs w:val="32"/>
        </w:rPr>
        <w:t>职教中心</w:t>
      </w:r>
      <w:r>
        <w:rPr>
          <w:rFonts w:hint="eastAsia" w:ascii="方正仿宋_GBK" w:eastAsia="方正仿宋_GBK" w:hAnsiTheme="minorHAnsi" w:cstheme="minorBidi"/>
          <w:sz w:val="32"/>
          <w:szCs w:val="32"/>
        </w:rPr>
        <w:t>强化政府采购内控管理制度，加强政府采购</w:t>
      </w:r>
      <w:r>
        <w:rPr>
          <w:rFonts w:ascii="方正仿宋_GBK" w:eastAsia="方正仿宋_GBK"/>
          <w:sz w:val="32"/>
          <w:szCs w:val="32"/>
        </w:rPr>
        <w:t>重点环节风险管理，切实履行采购人主体责任</w:t>
      </w:r>
      <w:r>
        <w:rPr>
          <w:rFonts w:hint="eastAsia" w:ascii="方正仿宋_GBK" w:eastAsia="方正仿宋_GBK"/>
          <w:sz w:val="32"/>
          <w:szCs w:val="32"/>
        </w:rPr>
        <w:t>，</w:t>
      </w:r>
      <w:r>
        <w:rPr>
          <w:rFonts w:hint="eastAsia" w:ascii="方正仿宋_GBK" w:eastAsia="方正仿宋_GBK" w:hAnsiTheme="minorHAnsi" w:cstheme="minorBidi"/>
          <w:sz w:val="32"/>
          <w:szCs w:val="32"/>
        </w:rPr>
        <w:t>并限10个工作日内将整改情况书面报区财政局备案。</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3.责令</w:t>
      </w:r>
      <w:r>
        <w:rPr>
          <w:rFonts w:hint="eastAsia" w:ascii="方正仿宋_GBK" w:hAnsi="仿宋" w:eastAsia="方正仿宋_GBK" w:cs="宋体"/>
          <w:kern w:val="0"/>
          <w:sz w:val="32"/>
          <w:szCs w:val="32"/>
        </w:rPr>
        <w:t>区</w:t>
      </w:r>
      <w:r>
        <w:rPr>
          <w:rFonts w:hint="eastAsia" w:ascii="方正仿宋_GBK" w:hAnsi="Verdana" w:eastAsia="方正仿宋_GBK" w:cs="宋体"/>
          <w:color w:val="000000"/>
          <w:kern w:val="0"/>
          <w:sz w:val="32"/>
          <w:szCs w:val="32"/>
        </w:rPr>
        <w:t>交易中心</w:t>
      </w:r>
      <w:r>
        <w:rPr>
          <w:rFonts w:hint="eastAsia" w:ascii="方正仿宋_GBK" w:eastAsia="方正仿宋_GBK" w:hAnsiTheme="minorHAnsi" w:cstheme="minorBidi"/>
          <w:sz w:val="32"/>
          <w:szCs w:val="32"/>
        </w:rPr>
        <w:t>强化政府采购内控管理制度，加强政府采购</w:t>
      </w:r>
      <w:r>
        <w:rPr>
          <w:rFonts w:ascii="方正仿宋_GBK" w:eastAsia="方正仿宋_GBK"/>
          <w:sz w:val="32"/>
          <w:szCs w:val="32"/>
        </w:rPr>
        <w:t>重点环节风险管理，切实履行</w:t>
      </w:r>
      <w:r>
        <w:rPr>
          <w:rFonts w:hint="eastAsia" w:ascii="方正仿宋_GBK" w:eastAsia="方正仿宋_GBK"/>
          <w:sz w:val="32"/>
          <w:szCs w:val="32"/>
        </w:rPr>
        <w:t>政府采购</w:t>
      </w:r>
      <w:r>
        <w:rPr>
          <w:rFonts w:ascii="方正仿宋_GBK" w:eastAsia="方正仿宋_GBK"/>
          <w:sz w:val="32"/>
          <w:szCs w:val="32"/>
        </w:rPr>
        <w:t>代理机构</w:t>
      </w:r>
      <w:r>
        <w:rPr>
          <w:rFonts w:hint="eastAsia" w:ascii="方正仿宋_GBK" w:eastAsia="方正仿宋_GBK"/>
          <w:sz w:val="32"/>
          <w:szCs w:val="32"/>
        </w:rPr>
        <w:t>职责，</w:t>
      </w:r>
      <w:r>
        <w:rPr>
          <w:rFonts w:hint="eastAsia" w:ascii="方正仿宋_GBK" w:eastAsia="方正仿宋_GBK" w:hAnsiTheme="minorHAnsi" w:cstheme="minorBidi"/>
          <w:sz w:val="32"/>
          <w:szCs w:val="32"/>
        </w:rPr>
        <w:t>并限10个工作日内将整改情况书面报区财政局备案。</w:t>
      </w:r>
    </w:p>
    <w:p>
      <w:pPr>
        <w:spacing w:line="560" w:lineRule="exact"/>
        <w:ind w:firstLine="640" w:firstLineChars="200"/>
        <w:rPr>
          <w:rFonts w:ascii="方正仿宋_GBK" w:hAnsi="宋体" w:eastAsia="方正仿宋_GBK"/>
          <w:color w:val="000000"/>
          <w:sz w:val="32"/>
          <w:szCs w:val="32"/>
        </w:rPr>
      </w:pPr>
      <w:r>
        <w:rPr>
          <w:rFonts w:hint="eastAsia" w:ascii="方正仿宋_GBK" w:hAnsi="宋体" w:eastAsia="方正仿宋_GBK"/>
          <w:color w:val="000000"/>
          <w:sz w:val="32"/>
          <w:szCs w:val="32"/>
        </w:rPr>
        <w:t>4.责令</w:t>
      </w:r>
      <w:r>
        <w:rPr>
          <w:rFonts w:hint="eastAsia" w:ascii="方正仿宋_GBK" w:hAnsi="Verdana" w:eastAsia="方正仿宋_GBK" w:cs="宋体"/>
          <w:color w:val="000000"/>
          <w:kern w:val="0"/>
          <w:sz w:val="32"/>
          <w:szCs w:val="32"/>
        </w:rPr>
        <w:t>区人力社保局、</w:t>
      </w:r>
      <w:r>
        <w:rPr>
          <w:rFonts w:hint="eastAsia" w:ascii="方正仿宋_GBK" w:hAnsi="仿宋" w:eastAsia="方正仿宋_GBK" w:cs="宋体"/>
          <w:kern w:val="0"/>
          <w:sz w:val="32"/>
          <w:szCs w:val="32"/>
        </w:rPr>
        <w:t>区</w:t>
      </w:r>
      <w:r>
        <w:rPr>
          <w:rFonts w:hint="eastAsia" w:ascii="方正仿宋_GBK" w:hAnsi="Verdana" w:eastAsia="方正仿宋_GBK" w:cs="宋体"/>
          <w:color w:val="000000"/>
          <w:kern w:val="0"/>
          <w:sz w:val="32"/>
          <w:szCs w:val="32"/>
        </w:rPr>
        <w:t>职教中心、区交易中心</w:t>
      </w:r>
      <w:r>
        <w:rPr>
          <w:rFonts w:hint="eastAsia" w:ascii="方正仿宋_GBK" w:hAnsi="宋体" w:eastAsia="方正仿宋_GBK"/>
          <w:color w:val="000000"/>
          <w:sz w:val="32"/>
          <w:szCs w:val="32"/>
        </w:rPr>
        <w:t>在10个工作日内对本项目采购文件不符合相关规定的条款进行修改，并确保采购文件合法、合规后</w:t>
      </w:r>
      <w:r>
        <w:rPr>
          <w:rFonts w:hint="eastAsia" w:ascii="方正仿宋_GBK" w:eastAsia="方正仿宋_GBK" w:hAnsiTheme="minorHAnsi" w:cstheme="minorBidi"/>
          <w:sz w:val="32"/>
          <w:szCs w:val="32"/>
        </w:rPr>
        <w:t>重新招标</w:t>
      </w:r>
      <w:r>
        <w:rPr>
          <w:rFonts w:hint="eastAsia" w:ascii="方正仿宋_GBK" w:hAnsi="宋体" w:eastAsia="方正仿宋_GBK"/>
          <w:color w:val="000000"/>
          <w:sz w:val="32"/>
          <w:szCs w:val="32"/>
        </w:rPr>
        <w:t>。</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当事人如对上诉处理决定不服，可在收到本决定书之日起60日内，依法向重庆市黔江区人民政府申请行政复议，也可在收到本决定书之日起6个月内依法向人民法院提起行政诉讼。</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除法律另有规定之外，行政复议和行政诉讼期间，上述行政处理不停止执行。</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联系单位：重庆市黔江区财政局</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联系电话：023-79242124</w:t>
      </w: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地址：重庆市黔江区新华大道中段64号</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附件：送达回证</w:t>
      </w:r>
    </w:p>
    <w:p>
      <w:pPr>
        <w:spacing w:line="560" w:lineRule="exact"/>
        <w:ind w:firstLine="640" w:firstLineChars="200"/>
        <w:rPr>
          <w:rFonts w:ascii="方正仿宋_GBK" w:eastAsia="方正仿宋_GBK" w:hAnsiTheme="minorHAnsi" w:cstheme="minorBidi"/>
          <w:sz w:val="32"/>
          <w:szCs w:val="32"/>
        </w:rPr>
      </w:pPr>
    </w:p>
    <w:p>
      <w:pPr>
        <w:spacing w:line="560" w:lineRule="exact"/>
        <w:ind w:firstLine="3840" w:firstLineChars="1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重庆市黔江区财政局</w:t>
      </w:r>
    </w:p>
    <w:p>
      <w:pPr>
        <w:spacing w:line="560" w:lineRule="exact"/>
        <w:ind w:firstLine="4160" w:firstLineChars="1300"/>
        <w:rPr>
          <w:rFonts w:hint="eastAsia" w:ascii="方正仿宋_GBK" w:eastAsia="方正仿宋_GBK" w:hAnsiTheme="minorHAnsi" w:cstheme="minorBidi"/>
          <w:sz w:val="32"/>
          <w:szCs w:val="32"/>
        </w:rPr>
      </w:pPr>
      <w:r>
        <w:rPr>
          <w:rFonts w:hint="eastAsia" w:ascii="方正仿宋_GBK" w:eastAsia="方正仿宋_GBK" w:hAnsiTheme="minorHAnsi" w:cstheme="minorBidi"/>
          <w:sz w:val="32"/>
          <w:szCs w:val="32"/>
        </w:rPr>
        <w:t>2022年3月7日</w:t>
      </w: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ind w:firstLine="4160" w:firstLineChars="1300"/>
        <w:rPr>
          <w:rFonts w:hint="eastAsia" w:ascii="方正仿宋_GBK" w:eastAsia="方正仿宋_GBK" w:hAnsiTheme="minorHAnsi" w:cstheme="minorBidi"/>
          <w:sz w:val="32"/>
          <w:szCs w:val="32"/>
        </w:rPr>
      </w:pPr>
    </w:p>
    <w:p>
      <w:pPr>
        <w:spacing w:line="560" w:lineRule="exact"/>
        <w:rPr>
          <w:rFonts w:hint="eastAsia" w:ascii="方正仿宋_GBK" w:eastAsia="方正仿宋_GBK" w:hAnsiTheme="minorHAnsi" w:cstheme="minorBidi"/>
          <w:sz w:val="32"/>
          <w:szCs w:val="32"/>
        </w:rPr>
      </w:pPr>
    </w:p>
    <w:p>
      <w:pPr>
        <w:spacing w:line="560" w:lineRule="exact"/>
        <w:rPr>
          <w:rFonts w:ascii="方正仿宋_GBK" w:eastAsia="方正仿宋_GBK" w:hAnsiTheme="minorHAnsi" w:cstheme="minorBidi"/>
          <w:sz w:val="32"/>
          <w:szCs w:val="32"/>
        </w:rPr>
      </w:pPr>
    </w:p>
    <w:p>
      <w:pPr>
        <w:spacing w:line="560" w:lineRule="exact"/>
        <w:ind w:firstLine="640" w:firstLineChars="200"/>
        <w:rPr>
          <w:rFonts w:ascii="方正仿宋_GBK" w:eastAsia="方正仿宋_GBK" w:hAnsiTheme="minorHAnsi" w:cstheme="minorBidi"/>
          <w:sz w:val="32"/>
          <w:szCs w:val="32"/>
        </w:rPr>
      </w:pPr>
      <w:r>
        <w:rPr>
          <w:rFonts w:hint="eastAsia" w:ascii="方正仿宋_GBK" w:eastAsia="方正仿宋_GBK" w:hAnsiTheme="minorHAnsi" w:cstheme="minorBidi"/>
          <w:sz w:val="32"/>
          <w:szCs w:val="32"/>
        </w:rPr>
        <w:t>抄送：</w:t>
      </w:r>
      <w:r>
        <w:rPr>
          <w:rFonts w:hint="eastAsia" w:ascii="方正仿宋_GBK" w:hAnsi="Verdana" w:eastAsia="方正仿宋_GBK" w:cs="宋体"/>
          <w:color w:val="000000"/>
          <w:kern w:val="0"/>
          <w:sz w:val="32"/>
          <w:szCs w:val="32"/>
        </w:rPr>
        <w:t>区人力社保局</w:t>
      </w:r>
      <w:r>
        <w:rPr>
          <w:rFonts w:hint="eastAsia" w:ascii="方正仿宋_GBK" w:eastAsia="方正仿宋_GBK" w:hAnsiTheme="minorHAnsi" w:cstheme="minorBidi"/>
          <w:sz w:val="32"/>
          <w:szCs w:val="32"/>
        </w:rPr>
        <w:t>，区交易中心，</w:t>
      </w:r>
      <w:r>
        <w:rPr>
          <w:rFonts w:hint="eastAsia" w:ascii="方正仿宋_GBK" w:hAnsi="仿宋" w:eastAsia="方正仿宋_GBK" w:cs="宋体"/>
          <w:kern w:val="0"/>
          <w:sz w:val="32"/>
          <w:szCs w:val="32"/>
        </w:rPr>
        <w:t>区职教中心，</w:t>
      </w:r>
      <w:r>
        <w:rPr>
          <w:rFonts w:hint="eastAsia" w:ascii="方正仿宋_GBK" w:eastAsia="方正仿宋_GBK" w:hAnsiTheme="minorHAnsi" w:cstheme="minorBidi"/>
          <w:sz w:val="32"/>
          <w:szCs w:val="32"/>
        </w:rPr>
        <w:t>本项目各潜在投标人。</w:t>
      </w:r>
      <w:bookmarkEnd w:id="0"/>
      <w:bookmarkEnd w:id="1"/>
    </w:p>
    <w:p>
      <w:pPr>
        <w:spacing w:line="560" w:lineRule="exact"/>
        <w:ind w:firstLine="640" w:firstLineChars="200"/>
        <w:rPr>
          <w:rFonts w:ascii="方正仿宋_GBK" w:eastAsia="方正仿宋_GBK" w:hAnsiTheme="minorHAnsi" w:cstheme="minorBidi"/>
          <w:sz w:val="32"/>
          <w:szCs w:val="32"/>
        </w:rPr>
      </w:pPr>
      <w:r>
        <w:rPr>
          <w:rFonts w:ascii="方正仿宋_GBK" w:eastAsia="方正仿宋_GBK" w:hAnsiTheme="minorHAnsi" w:cstheme="minorBidi"/>
          <w:sz w:val="32"/>
          <w:szCs w:val="32"/>
        </w:rPr>
        <w:t>附件</w:t>
      </w:r>
      <w:r>
        <w:rPr>
          <w:rFonts w:hint="eastAsia" w:ascii="方正仿宋_GBK" w:eastAsia="方正仿宋_GBK" w:hAnsiTheme="minorHAnsi" w:cstheme="minorBidi"/>
          <w:sz w:val="32"/>
          <w:szCs w:val="32"/>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小标宋_GBK" w:hAnsi="宋体" w:eastAsia="方正小标宋_GBK" w:cs="宋体"/>
          <w:kern w:val="0"/>
          <w:sz w:val="44"/>
          <w:szCs w:val="44"/>
        </w:rPr>
      </w:pPr>
      <w:r>
        <w:rPr>
          <w:rFonts w:hint="eastAsia" w:ascii="方正小标宋_GBK" w:hAnsi="宋体" w:eastAsia="方正小标宋_GBK" w:cs="宋体"/>
          <w:kern w:val="0"/>
          <w:sz w:val="44"/>
          <w:szCs w:val="44"/>
        </w:rPr>
        <w:t>送达回证</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仿宋_GB2312" w:hAnsi="宋体" w:cs="宋体"/>
          <w:kern w:val="0"/>
          <w:szCs w:val="32"/>
        </w:rPr>
      </w:pP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43"/>
        <w:gridCol w:w="5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送达文书</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重庆市黔江区财政局</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政府采购监督检查处理决定书</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（黔财采〔2022〕</w:t>
            </w:r>
            <w:r>
              <w:rPr>
                <w:rFonts w:hint="eastAsia" w:ascii="方正仿宋_GBK" w:hAnsi="宋体" w:eastAsia="方正仿宋_GBK" w:cs="宋体"/>
                <w:kern w:val="0"/>
                <w:sz w:val="32"/>
                <w:szCs w:val="32"/>
                <w:lang w:val="en-US" w:eastAsia="zh-CN"/>
              </w:rPr>
              <w:t>21</w:t>
            </w:r>
            <w:r>
              <w:rPr>
                <w:rFonts w:hint="eastAsia" w:ascii="方正仿宋_GBK" w:hAnsi="宋体" w:eastAsia="方正仿宋_GBK" w:cs="宋体"/>
                <w:kern w:val="0"/>
                <w:sz w:val="32"/>
                <w:szCs w:val="32"/>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受送达人</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收件时间</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收件人签字或盖章</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备注</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43"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center"/>
              <w:rPr>
                <w:rFonts w:ascii="方正仿宋_GBK" w:hAnsi="宋体" w:eastAsia="方正仿宋_GBK" w:cs="宋体"/>
                <w:kern w:val="0"/>
                <w:sz w:val="32"/>
                <w:szCs w:val="32"/>
              </w:rPr>
            </w:pPr>
            <w:r>
              <w:rPr>
                <w:rFonts w:hint="eastAsia" w:ascii="方正仿宋_GBK" w:hAnsi="宋体" w:eastAsia="方正仿宋_GBK" w:cs="宋体"/>
                <w:kern w:val="0"/>
                <w:sz w:val="32"/>
                <w:szCs w:val="32"/>
              </w:rPr>
              <w:t>送达人</w:t>
            </w:r>
          </w:p>
        </w:tc>
        <w:tc>
          <w:tcPr>
            <w:tcW w:w="5579" w:type="dxa"/>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opLinePunct/>
              <w:adjustRightInd w:val="0"/>
              <w:snapToGrid w:val="0"/>
              <w:spacing w:line="560" w:lineRule="exact"/>
              <w:jc w:val="left"/>
              <w:rPr>
                <w:rFonts w:ascii="方正仿宋_GBK" w:hAnsi="宋体" w:eastAsia="方正仿宋_GBK" w:cs="宋体"/>
                <w:kern w:val="0"/>
                <w:sz w:val="32"/>
                <w:szCs w:val="32"/>
              </w:rPr>
            </w:pPr>
          </w:p>
        </w:tc>
      </w:tr>
    </w:tbl>
    <w:p>
      <w:pPr>
        <w:widowControl/>
        <w:topLinePunct/>
        <w:adjustRightInd w:val="0"/>
        <w:snapToGrid w:val="0"/>
        <w:spacing w:line="560" w:lineRule="exact"/>
        <w:jc w:val="left"/>
        <w:rPr>
          <w:rFonts w:ascii="方正仿宋_GBK" w:hAnsi="Calibri" w:eastAsia="方正仿宋_GBK"/>
          <w:sz w:val="32"/>
          <w:szCs w:val="32"/>
        </w:rPr>
      </w:pPr>
    </w:p>
    <w:p>
      <w:pPr>
        <w:widowControl/>
        <w:topLinePunct/>
        <w:adjustRightInd w:val="0"/>
        <w:snapToGrid w:val="0"/>
        <w:spacing w:line="560" w:lineRule="exact"/>
        <w:jc w:val="left"/>
        <w:rPr>
          <w:rFonts w:ascii="方正仿宋_GBK" w:hAnsi="Calibri" w:eastAsia="方正仿宋_GBK"/>
          <w:sz w:val="32"/>
          <w:szCs w:val="32"/>
        </w:rPr>
      </w:pPr>
    </w:p>
    <w:p>
      <w:pPr>
        <w:widowControl/>
        <w:spacing w:line="560" w:lineRule="exact"/>
        <w:ind w:firstLine="420" w:firstLineChars="200"/>
        <w:jc w:val="left"/>
      </w:pPr>
    </w:p>
    <w:sectPr>
      <w:footerReference r:id="rId3" w:type="default"/>
      <w:pgSz w:w="11906" w:h="16838"/>
      <w:pgMar w:top="1702" w:right="1800"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0980698"/>
      <w:docPartObj>
        <w:docPartGallery w:val="autotext"/>
      </w:docPartObj>
    </w:sdtPr>
    <w:sdtContent>
      <w:p>
        <w:pPr>
          <w:pStyle w:val="6"/>
          <w:jc w:val="center"/>
        </w:pPr>
        <w:r>
          <w:fldChar w:fldCharType="begin"/>
        </w:r>
        <w:r>
          <w:instrText xml:space="preserve">PAGE   \* MERGEFORMAT</w:instrText>
        </w:r>
        <w:r>
          <w:fldChar w:fldCharType="separate"/>
        </w:r>
        <w:r>
          <w:rPr>
            <w:lang w:val="zh-CN"/>
          </w:rPr>
          <w:t>17</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592"/>
    <w:rsid w:val="00000166"/>
    <w:rsid w:val="00000CD3"/>
    <w:rsid w:val="00002069"/>
    <w:rsid w:val="00003155"/>
    <w:rsid w:val="00003527"/>
    <w:rsid w:val="00004C1F"/>
    <w:rsid w:val="00007B69"/>
    <w:rsid w:val="00010084"/>
    <w:rsid w:val="0001368B"/>
    <w:rsid w:val="000158E7"/>
    <w:rsid w:val="00015F4C"/>
    <w:rsid w:val="00016E9A"/>
    <w:rsid w:val="00017919"/>
    <w:rsid w:val="00017E80"/>
    <w:rsid w:val="000203FF"/>
    <w:rsid w:val="000204F3"/>
    <w:rsid w:val="00021E4A"/>
    <w:rsid w:val="00023D89"/>
    <w:rsid w:val="0002491D"/>
    <w:rsid w:val="000254B9"/>
    <w:rsid w:val="00031672"/>
    <w:rsid w:val="00031F38"/>
    <w:rsid w:val="000325BE"/>
    <w:rsid w:val="00034DCB"/>
    <w:rsid w:val="00036ABB"/>
    <w:rsid w:val="000378EA"/>
    <w:rsid w:val="00040BF9"/>
    <w:rsid w:val="00041279"/>
    <w:rsid w:val="00042073"/>
    <w:rsid w:val="000477D4"/>
    <w:rsid w:val="00050A59"/>
    <w:rsid w:val="0005512D"/>
    <w:rsid w:val="00060F19"/>
    <w:rsid w:val="00062857"/>
    <w:rsid w:val="0006295E"/>
    <w:rsid w:val="00063BE7"/>
    <w:rsid w:val="000667CD"/>
    <w:rsid w:val="00067F72"/>
    <w:rsid w:val="00067FDE"/>
    <w:rsid w:val="00072D73"/>
    <w:rsid w:val="000734EE"/>
    <w:rsid w:val="00073C32"/>
    <w:rsid w:val="00076C5D"/>
    <w:rsid w:val="00077DF8"/>
    <w:rsid w:val="00077EB1"/>
    <w:rsid w:val="00080157"/>
    <w:rsid w:val="00081DD2"/>
    <w:rsid w:val="00082CDB"/>
    <w:rsid w:val="0008414A"/>
    <w:rsid w:val="0008433D"/>
    <w:rsid w:val="00084D31"/>
    <w:rsid w:val="00084EEC"/>
    <w:rsid w:val="0008521B"/>
    <w:rsid w:val="00090B7B"/>
    <w:rsid w:val="00090C92"/>
    <w:rsid w:val="00090ECE"/>
    <w:rsid w:val="000971C2"/>
    <w:rsid w:val="000A027E"/>
    <w:rsid w:val="000A0912"/>
    <w:rsid w:val="000A0D9A"/>
    <w:rsid w:val="000A1147"/>
    <w:rsid w:val="000A1644"/>
    <w:rsid w:val="000A5A25"/>
    <w:rsid w:val="000A7CE9"/>
    <w:rsid w:val="000B01DA"/>
    <w:rsid w:val="000B01FC"/>
    <w:rsid w:val="000B05E9"/>
    <w:rsid w:val="000B1DBE"/>
    <w:rsid w:val="000B33F3"/>
    <w:rsid w:val="000B3984"/>
    <w:rsid w:val="000B5576"/>
    <w:rsid w:val="000B558C"/>
    <w:rsid w:val="000B68C9"/>
    <w:rsid w:val="000B797E"/>
    <w:rsid w:val="000C12A4"/>
    <w:rsid w:val="000C136F"/>
    <w:rsid w:val="000C2193"/>
    <w:rsid w:val="000C2C69"/>
    <w:rsid w:val="000C5F2A"/>
    <w:rsid w:val="000D258C"/>
    <w:rsid w:val="000D4795"/>
    <w:rsid w:val="000D783E"/>
    <w:rsid w:val="000E3AF8"/>
    <w:rsid w:val="000E406F"/>
    <w:rsid w:val="000E4097"/>
    <w:rsid w:val="000E4AB6"/>
    <w:rsid w:val="000E5EB7"/>
    <w:rsid w:val="000E5EF2"/>
    <w:rsid w:val="000E7710"/>
    <w:rsid w:val="000F176E"/>
    <w:rsid w:val="000F1DF5"/>
    <w:rsid w:val="000F2061"/>
    <w:rsid w:val="000F31FB"/>
    <w:rsid w:val="000F4C11"/>
    <w:rsid w:val="000F6732"/>
    <w:rsid w:val="000F7851"/>
    <w:rsid w:val="0010271B"/>
    <w:rsid w:val="00104CAA"/>
    <w:rsid w:val="0010557E"/>
    <w:rsid w:val="001106C8"/>
    <w:rsid w:val="00110A7D"/>
    <w:rsid w:val="00111898"/>
    <w:rsid w:val="00113394"/>
    <w:rsid w:val="00114E4D"/>
    <w:rsid w:val="00117727"/>
    <w:rsid w:val="00117EBB"/>
    <w:rsid w:val="0012037F"/>
    <w:rsid w:val="001237A7"/>
    <w:rsid w:val="001243ED"/>
    <w:rsid w:val="00124DF1"/>
    <w:rsid w:val="0013075E"/>
    <w:rsid w:val="00132B60"/>
    <w:rsid w:val="0013341E"/>
    <w:rsid w:val="00133D53"/>
    <w:rsid w:val="00133EA6"/>
    <w:rsid w:val="0013402C"/>
    <w:rsid w:val="00135312"/>
    <w:rsid w:val="00141BCD"/>
    <w:rsid w:val="00144C25"/>
    <w:rsid w:val="001451F8"/>
    <w:rsid w:val="0014775C"/>
    <w:rsid w:val="00147C76"/>
    <w:rsid w:val="00154263"/>
    <w:rsid w:val="0015702E"/>
    <w:rsid w:val="00157065"/>
    <w:rsid w:val="001606EC"/>
    <w:rsid w:val="00161D3D"/>
    <w:rsid w:val="001637D1"/>
    <w:rsid w:val="00163B7A"/>
    <w:rsid w:val="00164673"/>
    <w:rsid w:val="001646DF"/>
    <w:rsid w:val="001650E1"/>
    <w:rsid w:val="00166276"/>
    <w:rsid w:val="0016676A"/>
    <w:rsid w:val="00167C1C"/>
    <w:rsid w:val="001743CE"/>
    <w:rsid w:val="001743E3"/>
    <w:rsid w:val="00174BFB"/>
    <w:rsid w:val="00175205"/>
    <w:rsid w:val="00176FEC"/>
    <w:rsid w:val="001824F4"/>
    <w:rsid w:val="00182F5A"/>
    <w:rsid w:val="00183807"/>
    <w:rsid w:val="00186C76"/>
    <w:rsid w:val="00191D6F"/>
    <w:rsid w:val="00192067"/>
    <w:rsid w:val="00192A7B"/>
    <w:rsid w:val="00193314"/>
    <w:rsid w:val="00193D51"/>
    <w:rsid w:val="001946E4"/>
    <w:rsid w:val="00195251"/>
    <w:rsid w:val="00196A22"/>
    <w:rsid w:val="001973B5"/>
    <w:rsid w:val="0019799B"/>
    <w:rsid w:val="001A0709"/>
    <w:rsid w:val="001A15CF"/>
    <w:rsid w:val="001A3DA7"/>
    <w:rsid w:val="001A522D"/>
    <w:rsid w:val="001A5B76"/>
    <w:rsid w:val="001A6F51"/>
    <w:rsid w:val="001A730C"/>
    <w:rsid w:val="001B006E"/>
    <w:rsid w:val="001B2CE2"/>
    <w:rsid w:val="001B2E0A"/>
    <w:rsid w:val="001B315A"/>
    <w:rsid w:val="001B397E"/>
    <w:rsid w:val="001B56A1"/>
    <w:rsid w:val="001B7C2A"/>
    <w:rsid w:val="001C1C27"/>
    <w:rsid w:val="001C25A4"/>
    <w:rsid w:val="001C4BE1"/>
    <w:rsid w:val="001C5F23"/>
    <w:rsid w:val="001C66D8"/>
    <w:rsid w:val="001C7F47"/>
    <w:rsid w:val="001D069A"/>
    <w:rsid w:val="001D0E93"/>
    <w:rsid w:val="001D166B"/>
    <w:rsid w:val="001D16A8"/>
    <w:rsid w:val="001D1B93"/>
    <w:rsid w:val="001D67EB"/>
    <w:rsid w:val="001D684F"/>
    <w:rsid w:val="001D7D72"/>
    <w:rsid w:val="001E0C18"/>
    <w:rsid w:val="001E115C"/>
    <w:rsid w:val="001E179A"/>
    <w:rsid w:val="001E1AF3"/>
    <w:rsid w:val="001E30B5"/>
    <w:rsid w:val="001E3152"/>
    <w:rsid w:val="001E5330"/>
    <w:rsid w:val="001E778F"/>
    <w:rsid w:val="001F01F6"/>
    <w:rsid w:val="001F0310"/>
    <w:rsid w:val="001F1DE9"/>
    <w:rsid w:val="001F314E"/>
    <w:rsid w:val="001F5BC1"/>
    <w:rsid w:val="001F6618"/>
    <w:rsid w:val="001F6B7E"/>
    <w:rsid w:val="001F75DB"/>
    <w:rsid w:val="0020306D"/>
    <w:rsid w:val="00203B61"/>
    <w:rsid w:val="002041C9"/>
    <w:rsid w:val="002042E6"/>
    <w:rsid w:val="002045E5"/>
    <w:rsid w:val="002059E4"/>
    <w:rsid w:val="002064B2"/>
    <w:rsid w:val="002066E0"/>
    <w:rsid w:val="00206ABD"/>
    <w:rsid w:val="00207403"/>
    <w:rsid w:val="00207E9F"/>
    <w:rsid w:val="00210ECF"/>
    <w:rsid w:val="0021122A"/>
    <w:rsid w:val="002123A9"/>
    <w:rsid w:val="00215251"/>
    <w:rsid w:val="00215676"/>
    <w:rsid w:val="002162DA"/>
    <w:rsid w:val="002179E4"/>
    <w:rsid w:val="00217F3C"/>
    <w:rsid w:val="002201AF"/>
    <w:rsid w:val="00220D13"/>
    <w:rsid w:val="002235D0"/>
    <w:rsid w:val="002320DB"/>
    <w:rsid w:val="00235B5A"/>
    <w:rsid w:val="00237728"/>
    <w:rsid w:val="0024000F"/>
    <w:rsid w:val="0024024A"/>
    <w:rsid w:val="00242118"/>
    <w:rsid w:val="0024262C"/>
    <w:rsid w:val="00244F04"/>
    <w:rsid w:val="00244FBF"/>
    <w:rsid w:val="0024578F"/>
    <w:rsid w:val="0025090D"/>
    <w:rsid w:val="00253351"/>
    <w:rsid w:val="00254A91"/>
    <w:rsid w:val="00254E95"/>
    <w:rsid w:val="00255710"/>
    <w:rsid w:val="002577C4"/>
    <w:rsid w:val="002605DD"/>
    <w:rsid w:val="00261BA5"/>
    <w:rsid w:val="002632AC"/>
    <w:rsid w:val="0026472B"/>
    <w:rsid w:val="00265513"/>
    <w:rsid w:val="00265CC4"/>
    <w:rsid w:val="00266202"/>
    <w:rsid w:val="0026690D"/>
    <w:rsid w:val="00267038"/>
    <w:rsid w:val="00271DB4"/>
    <w:rsid w:val="00276401"/>
    <w:rsid w:val="00277367"/>
    <w:rsid w:val="002810E2"/>
    <w:rsid w:val="0028117D"/>
    <w:rsid w:val="002821AA"/>
    <w:rsid w:val="00282E35"/>
    <w:rsid w:val="0028594E"/>
    <w:rsid w:val="00286170"/>
    <w:rsid w:val="002872DC"/>
    <w:rsid w:val="00290440"/>
    <w:rsid w:val="002904A5"/>
    <w:rsid w:val="00291FC1"/>
    <w:rsid w:val="00296E58"/>
    <w:rsid w:val="002A0161"/>
    <w:rsid w:val="002A2298"/>
    <w:rsid w:val="002A3327"/>
    <w:rsid w:val="002A4D8A"/>
    <w:rsid w:val="002A4FF3"/>
    <w:rsid w:val="002A644D"/>
    <w:rsid w:val="002A7965"/>
    <w:rsid w:val="002B031D"/>
    <w:rsid w:val="002B5054"/>
    <w:rsid w:val="002B543E"/>
    <w:rsid w:val="002B761D"/>
    <w:rsid w:val="002B7C8C"/>
    <w:rsid w:val="002C06A8"/>
    <w:rsid w:val="002C0FFC"/>
    <w:rsid w:val="002C15E8"/>
    <w:rsid w:val="002C3D69"/>
    <w:rsid w:val="002C5638"/>
    <w:rsid w:val="002C6786"/>
    <w:rsid w:val="002D02C4"/>
    <w:rsid w:val="002D24AF"/>
    <w:rsid w:val="002D2E9F"/>
    <w:rsid w:val="002D3113"/>
    <w:rsid w:val="002D54AE"/>
    <w:rsid w:val="002D6927"/>
    <w:rsid w:val="002D6B87"/>
    <w:rsid w:val="002D6CBB"/>
    <w:rsid w:val="002E10D0"/>
    <w:rsid w:val="002E2311"/>
    <w:rsid w:val="002E2489"/>
    <w:rsid w:val="002E28C0"/>
    <w:rsid w:val="002E2F2E"/>
    <w:rsid w:val="002E4270"/>
    <w:rsid w:val="002E58A0"/>
    <w:rsid w:val="002E69AB"/>
    <w:rsid w:val="002E7C48"/>
    <w:rsid w:val="002E7F1D"/>
    <w:rsid w:val="002F1DC4"/>
    <w:rsid w:val="002F58B3"/>
    <w:rsid w:val="002F6914"/>
    <w:rsid w:val="002F7D55"/>
    <w:rsid w:val="00300191"/>
    <w:rsid w:val="0030566E"/>
    <w:rsid w:val="00306E8D"/>
    <w:rsid w:val="00310570"/>
    <w:rsid w:val="0031108C"/>
    <w:rsid w:val="00311C95"/>
    <w:rsid w:val="00311FF6"/>
    <w:rsid w:val="00313330"/>
    <w:rsid w:val="00316291"/>
    <w:rsid w:val="00324957"/>
    <w:rsid w:val="0032697F"/>
    <w:rsid w:val="00327208"/>
    <w:rsid w:val="00327B36"/>
    <w:rsid w:val="00330037"/>
    <w:rsid w:val="00331647"/>
    <w:rsid w:val="00332396"/>
    <w:rsid w:val="00333DEE"/>
    <w:rsid w:val="00334A09"/>
    <w:rsid w:val="003376B4"/>
    <w:rsid w:val="00337815"/>
    <w:rsid w:val="00337B37"/>
    <w:rsid w:val="00337D69"/>
    <w:rsid w:val="00340E3C"/>
    <w:rsid w:val="00341788"/>
    <w:rsid w:val="00346E30"/>
    <w:rsid w:val="00350940"/>
    <w:rsid w:val="00350A15"/>
    <w:rsid w:val="00355109"/>
    <w:rsid w:val="0035620A"/>
    <w:rsid w:val="003571B7"/>
    <w:rsid w:val="003602F7"/>
    <w:rsid w:val="00360BDF"/>
    <w:rsid w:val="00362284"/>
    <w:rsid w:val="00364386"/>
    <w:rsid w:val="00364CB2"/>
    <w:rsid w:val="00366809"/>
    <w:rsid w:val="00372D01"/>
    <w:rsid w:val="00373AD9"/>
    <w:rsid w:val="00374788"/>
    <w:rsid w:val="00374A06"/>
    <w:rsid w:val="00374D3C"/>
    <w:rsid w:val="00374E27"/>
    <w:rsid w:val="00377532"/>
    <w:rsid w:val="003776DD"/>
    <w:rsid w:val="003778FB"/>
    <w:rsid w:val="0038056A"/>
    <w:rsid w:val="003826A2"/>
    <w:rsid w:val="00382FC0"/>
    <w:rsid w:val="003833FC"/>
    <w:rsid w:val="00384817"/>
    <w:rsid w:val="0038594D"/>
    <w:rsid w:val="00387076"/>
    <w:rsid w:val="003878F0"/>
    <w:rsid w:val="00387B73"/>
    <w:rsid w:val="003928CE"/>
    <w:rsid w:val="00392DE3"/>
    <w:rsid w:val="00394451"/>
    <w:rsid w:val="00394DF8"/>
    <w:rsid w:val="00395F12"/>
    <w:rsid w:val="003963BF"/>
    <w:rsid w:val="00396C3E"/>
    <w:rsid w:val="003975D7"/>
    <w:rsid w:val="003A5273"/>
    <w:rsid w:val="003A5BA3"/>
    <w:rsid w:val="003B0004"/>
    <w:rsid w:val="003B0CA3"/>
    <w:rsid w:val="003B1B28"/>
    <w:rsid w:val="003B1E6B"/>
    <w:rsid w:val="003B25CA"/>
    <w:rsid w:val="003B487E"/>
    <w:rsid w:val="003B5D02"/>
    <w:rsid w:val="003B5E77"/>
    <w:rsid w:val="003B7547"/>
    <w:rsid w:val="003B75B5"/>
    <w:rsid w:val="003C2D04"/>
    <w:rsid w:val="003C5357"/>
    <w:rsid w:val="003C5993"/>
    <w:rsid w:val="003C654A"/>
    <w:rsid w:val="003D4668"/>
    <w:rsid w:val="003D5A87"/>
    <w:rsid w:val="003D639C"/>
    <w:rsid w:val="003D7E62"/>
    <w:rsid w:val="003E17E8"/>
    <w:rsid w:val="003E4DCF"/>
    <w:rsid w:val="003E57CE"/>
    <w:rsid w:val="003E5A70"/>
    <w:rsid w:val="003E7D4B"/>
    <w:rsid w:val="003F05E5"/>
    <w:rsid w:val="003F0737"/>
    <w:rsid w:val="003F08CA"/>
    <w:rsid w:val="003F0E68"/>
    <w:rsid w:val="003F1776"/>
    <w:rsid w:val="003F49B5"/>
    <w:rsid w:val="003F6321"/>
    <w:rsid w:val="003F6FA2"/>
    <w:rsid w:val="004016B3"/>
    <w:rsid w:val="0040310E"/>
    <w:rsid w:val="00404D56"/>
    <w:rsid w:val="004051C9"/>
    <w:rsid w:val="004065AB"/>
    <w:rsid w:val="00407222"/>
    <w:rsid w:val="004105E0"/>
    <w:rsid w:val="00411D85"/>
    <w:rsid w:val="00412776"/>
    <w:rsid w:val="00413BC9"/>
    <w:rsid w:val="00416BEC"/>
    <w:rsid w:val="00416C7C"/>
    <w:rsid w:val="00416C97"/>
    <w:rsid w:val="004230C5"/>
    <w:rsid w:val="00425641"/>
    <w:rsid w:val="004259AD"/>
    <w:rsid w:val="00425B3E"/>
    <w:rsid w:val="00433014"/>
    <w:rsid w:val="00433083"/>
    <w:rsid w:val="0043405E"/>
    <w:rsid w:val="004340F4"/>
    <w:rsid w:val="00434720"/>
    <w:rsid w:val="00440385"/>
    <w:rsid w:val="004411CE"/>
    <w:rsid w:val="00441B7F"/>
    <w:rsid w:val="00442F01"/>
    <w:rsid w:val="00443155"/>
    <w:rsid w:val="004442C8"/>
    <w:rsid w:val="004442F2"/>
    <w:rsid w:val="0044444E"/>
    <w:rsid w:val="00444508"/>
    <w:rsid w:val="004448F2"/>
    <w:rsid w:val="00445B49"/>
    <w:rsid w:val="00445F2C"/>
    <w:rsid w:val="0044745E"/>
    <w:rsid w:val="00451469"/>
    <w:rsid w:val="00452068"/>
    <w:rsid w:val="004522BE"/>
    <w:rsid w:val="00454EBD"/>
    <w:rsid w:val="00456336"/>
    <w:rsid w:val="004563D7"/>
    <w:rsid w:val="004566D6"/>
    <w:rsid w:val="00461181"/>
    <w:rsid w:val="004613FE"/>
    <w:rsid w:val="004615C1"/>
    <w:rsid w:val="00461E0D"/>
    <w:rsid w:val="00464B62"/>
    <w:rsid w:val="00466CEC"/>
    <w:rsid w:val="00467316"/>
    <w:rsid w:val="00467375"/>
    <w:rsid w:val="00470223"/>
    <w:rsid w:val="0047046A"/>
    <w:rsid w:val="00472070"/>
    <w:rsid w:val="00472B5D"/>
    <w:rsid w:val="00473398"/>
    <w:rsid w:val="00474218"/>
    <w:rsid w:val="00474E51"/>
    <w:rsid w:val="00480930"/>
    <w:rsid w:val="00481005"/>
    <w:rsid w:val="004831E3"/>
    <w:rsid w:val="004833DD"/>
    <w:rsid w:val="0048432F"/>
    <w:rsid w:val="00484EFB"/>
    <w:rsid w:val="00486FBF"/>
    <w:rsid w:val="00487391"/>
    <w:rsid w:val="004879C6"/>
    <w:rsid w:val="00487D5B"/>
    <w:rsid w:val="004941FE"/>
    <w:rsid w:val="004944F0"/>
    <w:rsid w:val="00494ED6"/>
    <w:rsid w:val="004950DD"/>
    <w:rsid w:val="00495355"/>
    <w:rsid w:val="004A0E10"/>
    <w:rsid w:val="004A22A2"/>
    <w:rsid w:val="004A2EAD"/>
    <w:rsid w:val="004A37A8"/>
    <w:rsid w:val="004A43AE"/>
    <w:rsid w:val="004A4E11"/>
    <w:rsid w:val="004A55B6"/>
    <w:rsid w:val="004A5BA3"/>
    <w:rsid w:val="004A610E"/>
    <w:rsid w:val="004A7B6C"/>
    <w:rsid w:val="004B12F6"/>
    <w:rsid w:val="004B3029"/>
    <w:rsid w:val="004B352D"/>
    <w:rsid w:val="004B35B6"/>
    <w:rsid w:val="004B3BEC"/>
    <w:rsid w:val="004B42F4"/>
    <w:rsid w:val="004B4546"/>
    <w:rsid w:val="004B6537"/>
    <w:rsid w:val="004C289D"/>
    <w:rsid w:val="004C4921"/>
    <w:rsid w:val="004C735C"/>
    <w:rsid w:val="004C7D1E"/>
    <w:rsid w:val="004C7F8D"/>
    <w:rsid w:val="004D326F"/>
    <w:rsid w:val="004D4AEE"/>
    <w:rsid w:val="004D6451"/>
    <w:rsid w:val="004E06B3"/>
    <w:rsid w:val="004F0289"/>
    <w:rsid w:val="004F0D17"/>
    <w:rsid w:val="004F12C4"/>
    <w:rsid w:val="004F15B7"/>
    <w:rsid w:val="004F2FE1"/>
    <w:rsid w:val="004F3BBC"/>
    <w:rsid w:val="0050008E"/>
    <w:rsid w:val="00500A7B"/>
    <w:rsid w:val="00500D2F"/>
    <w:rsid w:val="00502D98"/>
    <w:rsid w:val="00503DB9"/>
    <w:rsid w:val="00504B99"/>
    <w:rsid w:val="00507233"/>
    <w:rsid w:val="0051276F"/>
    <w:rsid w:val="00513329"/>
    <w:rsid w:val="00513AB0"/>
    <w:rsid w:val="00514C77"/>
    <w:rsid w:val="00515197"/>
    <w:rsid w:val="00516B5D"/>
    <w:rsid w:val="00517BDF"/>
    <w:rsid w:val="0052024C"/>
    <w:rsid w:val="00520ABA"/>
    <w:rsid w:val="00523E42"/>
    <w:rsid w:val="0052604C"/>
    <w:rsid w:val="005267CF"/>
    <w:rsid w:val="00526E0A"/>
    <w:rsid w:val="0053144F"/>
    <w:rsid w:val="0053264E"/>
    <w:rsid w:val="005344F3"/>
    <w:rsid w:val="00537302"/>
    <w:rsid w:val="005376BE"/>
    <w:rsid w:val="005401CA"/>
    <w:rsid w:val="00540D2B"/>
    <w:rsid w:val="00542E90"/>
    <w:rsid w:val="00543003"/>
    <w:rsid w:val="00543C3B"/>
    <w:rsid w:val="00543CA2"/>
    <w:rsid w:val="00545AC1"/>
    <w:rsid w:val="00550F8E"/>
    <w:rsid w:val="00551E6A"/>
    <w:rsid w:val="005522B5"/>
    <w:rsid w:val="00554856"/>
    <w:rsid w:val="005556E0"/>
    <w:rsid w:val="0055607F"/>
    <w:rsid w:val="0056143C"/>
    <w:rsid w:val="00563E74"/>
    <w:rsid w:val="00570CA2"/>
    <w:rsid w:val="005715CF"/>
    <w:rsid w:val="00572439"/>
    <w:rsid w:val="00573090"/>
    <w:rsid w:val="005742BB"/>
    <w:rsid w:val="00575415"/>
    <w:rsid w:val="00580513"/>
    <w:rsid w:val="00580F56"/>
    <w:rsid w:val="0058183E"/>
    <w:rsid w:val="00582E37"/>
    <w:rsid w:val="00584A74"/>
    <w:rsid w:val="00590A0E"/>
    <w:rsid w:val="0059140D"/>
    <w:rsid w:val="00591976"/>
    <w:rsid w:val="00592D31"/>
    <w:rsid w:val="00597B72"/>
    <w:rsid w:val="00597E20"/>
    <w:rsid w:val="005A3176"/>
    <w:rsid w:val="005A37B9"/>
    <w:rsid w:val="005B0F24"/>
    <w:rsid w:val="005B2DE4"/>
    <w:rsid w:val="005B428B"/>
    <w:rsid w:val="005B5DB4"/>
    <w:rsid w:val="005B64CC"/>
    <w:rsid w:val="005B7D32"/>
    <w:rsid w:val="005C35BB"/>
    <w:rsid w:val="005C43EE"/>
    <w:rsid w:val="005C4531"/>
    <w:rsid w:val="005C5EC9"/>
    <w:rsid w:val="005C6ABA"/>
    <w:rsid w:val="005C7AB2"/>
    <w:rsid w:val="005D186D"/>
    <w:rsid w:val="005D56BF"/>
    <w:rsid w:val="005D7789"/>
    <w:rsid w:val="005D7CD4"/>
    <w:rsid w:val="005E0575"/>
    <w:rsid w:val="005E1011"/>
    <w:rsid w:val="005E1458"/>
    <w:rsid w:val="005E173F"/>
    <w:rsid w:val="005E202B"/>
    <w:rsid w:val="005E25E4"/>
    <w:rsid w:val="005E3BBA"/>
    <w:rsid w:val="005E5922"/>
    <w:rsid w:val="005F1FE5"/>
    <w:rsid w:val="005F5CEA"/>
    <w:rsid w:val="005F75BB"/>
    <w:rsid w:val="00600EB9"/>
    <w:rsid w:val="0060162C"/>
    <w:rsid w:val="00601810"/>
    <w:rsid w:val="00604995"/>
    <w:rsid w:val="00604AAE"/>
    <w:rsid w:val="00604AD9"/>
    <w:rsid w:val="00610861"/>
    <w:rsid w:val="0061166D"/>
    <w:rsid w:val="00612653"/>
    <w:rsid w:val="006128EF"/>
    <w:rsid w:val="006129AA"/>
    <w:rsid w:val="006137A9"/>
    <w:rsid w:val="00614AAE"/>
    <w:rsid w:val="00620F1A"/>
    <w:rsid w:val="006218C3"/>
    <w:rsid w:val="00622164"/>
    <w:rsid w:val="00622A79"/>
    <w:rsid w:val="00623013"/>
    <w:rsid w:val="00623152"/>
    <w:rsid w:val="0062527F"/>
    <w:rsid w:val="006253DA"/>
    <w:rsid w:val="006268DB"/>
    <w:rsid w:val="00626EA5"/>
    <w:rsid w:val="00626F2D"/>
    <w:rsid w:val="00627C4C"/>
    <w:rsid w:val="0063062F"/>
    <w:rsid w:val="0063178B"/>
    <w:rsid w:val="00632D10"/>
    <w:rsid w:val="006330E8"/>
    <w:rsid w:val="006332C1"/>
    <w:rsid w:val="00633374"/>
    <w:rsid w:val="0064057A"/>
    <w:rsid w:val="006418F8"/>
    <w:rsid w:val="00641E75"/>
    <w:rsid w:val="0064226A"/>
    <w:rsid w:val="006425B9"/>
    <w:rsid w:val="00642A9D"/>
    <w:rsid w:val="00645921"/>
    <w:rsid w:val="00647470"/>
    <w:rsid w:val="00647FC2"/>
    <w:rsid w:val="00654BE6"/>
    <w:rsid w:val="006640DB"/>
    <w:rsid w:val="006672A8"/>
    <w:rsid w:val="006700F5"/>
    <w:rsid w:val="0067015F"/>
    <w:rsid w:val="00670985"/>
    <w:rsid w:val="006710E4"/>
    <w:rsid w:val="00674424"/>
    <w:rsid w:val="00675DCC"/>
    <w:rsid w:val="00676B8C"/>
    <w:rsid w:val="00676C8B"/>
    <w:rsid w:val="0067765B"/>
    <w:rsid w:val="006800E6"/>
    <w:rsid w:val="00684577"/>
    <w:rsid w:val="00690ACF"/>
    <w:rsid w:val="00692A52"/>
    <w:rsid w:val="00692A65"/>
    <w:rsid w:val="006940E0"/>
    <w:rsid w:val="00694D9C"/>
    <w:rsid w:val="00695359"/>
    <w:rsid w:val="0069633A"/>
    <w:rsid w:val="00697C1A"/>
    <w:rsid w:val="00697FE0"/>
    <w:rsid w:val="006A1A27"/>
    <w:rsid w:val="006A4121"/>
    <w:rsid w:val="006A436A"/>
    <w:rsid w:val="006A47EF"/>
    <w:rsid w:val="006A480D"/>
    <w:rsid w:val="006A4DE6"/>
    <w:rsid w:val="006A7C3D"/>
    <w:rsid w:val="006B19DA"/>
    <w:rsid w:val="006B20FC"/>
    <w:rsid w:val="006B3DCE"/>
    <w:rsid w:val="006B3DE3"/>
    <w:rsid w:val="006B493F"/>
    <w:rsid w:val="006B4F84"/>
    <w:rsid w:val="006B7C79"/>
    <w:rsid w:val="006C06CE"/>
    <w:rsid w:val="006C4EAD"/>
    <w:rsid w:val="006C64B6"/>
    <w:rsid w:val="006C6AFF"/>
    <w:rsid w:val="006C7E75"/>
    <w:rsid w:val="006D10E8"/>
    <w:rsid w:val="006D40C2"/>
    <w:rsid w:val="006D5242"/>
    <w:rsid w:val="006D6107"/>
    <w:rsid w:val="006E01CD"/>
    <w:rsid w:val="006E0A86"/>
    <w:rsid w:val="006E0BBB"/>
    <w:rsid w:val="006E0E51"/>
    <w:rsid w:val="006E1F3E"/>
    <w:rsid w:val="006E6387"/>
    <w:rsid w:val="006E7C65"/>
    <w:rsid w:val="006F0A05"/>
    <w:rsid w:val="006F1334"/>
    <w:rsid w:val="006F239F"/>
    <w:rsid w:val="006F411D"/>
    <w:rsid w:val="006F6C58"/>
    <w:rsid w:val="00701628"/>
    <w:rsid w:val="00704043"/>
    <w:rsid w:val="00706DC6"/>
    <w:rsid w:val="00707496"/>
    <w:rsid w:val="007133AF"/>
    <w:rsid w:val="00715D81"/>
    <w:rsid w:val="007210BC"/>
    <w:rsid w:val="00722A51"/>
    <w:rsid w:val="00722BF8"/>
    <w:rsid w:val="00723323"/>
    <w:rsid w:val="00724EE5"/>
    <w:rsid w:val="0072537F"/>
    <w:rsid w:val="00726D4A"/>
    <w:rsid w:val="00727447"/>
    <w:rsid w:val="00731EB9"/>
    <w:rsid w:val="00732B39"/>
    <w:rsid w:val="00737805"/>
    <w:rsid w:val="0074084E"/>
    <w:rsid w:val="0074165B"/>
    <w:rsid w:val="00741B00"/>
    <w:rsid w:val="00741D7D"/>
    <w:rsid w:val="00743723"/>
    <w:rsid w:val="007443CE"/>
    <w:rsid w:val="0074596F"/>
    <w:rsid w:val="00745C5A"/>
    <w:rsid w:val="007473B8"/>
    <w:rsid w:val="007518EF"/>
    <w:rsid w:val="00751BDB"/>
    <w:rsid w:val="00751FFF"/>
    <w:rsid w:val="007530EF"/>
    <w:rsid w:val="00754131"/>
    <w:rsid w:val="00755DC6"/>
    <w:rsid w:val="00756530"/>
    <w:rsid w:val="00756B4D"/>
    <w:rsid w:val="00756F66"/>
    <w:rsid w:val="0076116B"/>
    <w:rsid w:val="00763D6F"/>
    <w:rsid w:val="007671E1"/>
    <w:rsid w:val="007675C0"/>
    <w:rsid w:val="00767AD4"/>
    <w:rsid w:val="00771F9D"/>
    <w:rsid w:val="00774020"/>
    <w:rsid w:val="007743EA"/>
    <w:rsid w:val="00774ADB"/>
    <w:rsid w:val="00774FEC"/>
    <w:rsid w:val="0078036A"/>
    <w:rsid w:val="00782E45"/>
    <w:rsid w:val="00786125"/>
    <w:rsid w:val="007863D7"/>
    <w:rsid w:val="00791C5D"/>
    <w:rsid w:val="007935CE"/>
    <w:rsid w:val="0079606D"/>
    <w:rsid w:val="00796D34"/>
    <w:rsid w:val="007978EA"/>
    <w:rsid w:val="007979E4"/>
    <w:rsid w:val="007A1FD1"/>
    <w:rsid w:val="007A4D50"/>
    <w:rsid w:val="007B0647"/>
    <w:rsid w:val="007B06F1"/>
    <w:rsid w:val="007B0816"/>
    <w:rsid w:val="007B1464"/>
    <w:rsid w:val="007B14F6"/>
    <w:rsid w:val="007B18A0"/>
    <w:rsid w:val="007B23BC"/>
    <w:rsid w:val="007B30AC"/>
    <w:rsid w:val="007B31C3"/>
    <w:rsid w:val="007B3663"/>
    <w:rsid w:val="007B4957"/>
    <w:rsid w:val="007B68CC"/>
    <w:rsid w:val="007C095F"/>
    <w:rsid w:val="007C0C25"/>
    <w:rsid w:val="007C0EA3"/>
    <w:rsid w:val="007C1223"/>
    <w:rsid w:val="007C3B64"/>
    <w:rsid w:val="007C4960"/>
    <w:rsid w:val="007C71EF"/>
    <w:rsid w:val="007C7437"/>
    <w:rsid w:val="007D082F"/>
    <w:rsid w:val="007D3608"/>
    <w:rsid w:val="007D4B4A"/>
    <w:rsid w:val="007D4E03"/>
    <w:rsid w:val="007D60C5"/>
    <w:rsid w:val="007D6B65"/>
    <w:rsid w:val="007E10C3"/>
    <w:rsid w:val="007E20F5"/>
    <w:rsid w:val="007E2F6B"/>
    <w:rsid w:val="007E391A"/>
    <w:rsid w:val="007E3989"/>
    <w:rsid w:val="007E43A9"/>
    <w:rsid w:val="007E4860"/>
    <w:rsid w:val="007E4F37"/>
    <w:rsid w:val="007E5536"/>
    <w:rsid w:val="007E677F"/>
    <w:rsid w:val="007E74C9"/>
    <w:rsid w:val="007E75FC"/>
    <w:rsid w:val="007F023A"/>
    <w:rsid w:val="007F311E"/>
    <w:rsid w:val="007F31B1"/>
    <w:rsid w:val="007F4917"/>
    <w:rsid w:val="007F5A82"/>
    <w:rsid w:val="007F5DC4"/>
    <w:rsid w:val="007F6157"/>
    <w:rsid w:val="007F6CB3"/>
    <w:rsid w:val="007F7C95"/>
    <w:rsid w:val="00800776"/>
    <w:rsid w:val="00803F33"/>
    <w:rsid w:val="00804221"/>
    <w:rsid w:val="00804A61"/>
    <w:rsid w:val="00805177"/>
    <w:rsid w:val="0080683D"/>
    <w:rsid w:val="00810491"/>
    <w:rsid w:val="00813BC4"/>
    <w:rsid w:val="008154A4"/>
    <w:rsid w:val="0082041E"/>
    <w:rsid w:val="00820BB7"/>
    <w:rsid w:val="0082140A"/>
    <w:rsid w:val="008218F9"/>
    <w:rsid w:val="0082293B"/>
    <w:rsid w:val="00823C46"/>
    <w:rsid w:val="00824151"/>
    <w:rsid w:val="00824628"/>
    <w:rsid w:val="00824E5E"/>
    <w:rsid w:val="00832AA4"/>
    <w:rsid w:val="0083508F"/>
    <w:rsid w:val="00836557"/>
    <w:rsid w:val="008404A5"/>
    <w:rsid w:val="008444E0"/>
    <w:rsid w:val="00845E40"/>
    <w:rsid w:val="0085025E"/>
    <w:rsid w:val="00851762"/>
    <w:rsid w:val="00853640"/>
    <w:rsid w:val="00860DB7"/>
    <w:rsid w:val="0086160A"/>
    <w:rsid w:val="00864B00"/>
    <w:rsid w:val="008701EB"/>
    <w:rsid w:val="00871731"/>
    <w:rsid w:val="00872EDC"/>
    <w:rsid w:val="008745E4"/>
    <w:rsid w:val="00875752"/>
    <w:rsid w:val="00877130"/>
    <w:rsid w:val="00880A0F"/>
    <w:rsid w:val="00880F0B"/>
    <w:rsid w:val="0088331E"/>
    <w:rsid w:val="0088353F"/>
    <w:rsid w:val="00886886"/>
    <w:rsid w:val="008872C5"/>
    <w:rsid w:val="008872FB"/>
    <w:rsid w:val="00887906"/>
    <w:rsid w:val="00887F71"/>
    <w:rsid w:val="00890A88"/>
    <w:rsid w:val="00890E68"/>
    <w:rsid w:val="00895069"/>
    <w:rsid w:val="00895D65"/>
    <w:rsid w:val="00896662"/>
    <w:rsid w:val="008979FD"/>
    <w:rsid w:val="008A0878"/>
    <w:rsid w:val="008A1864"/>
    <w:rsid w:val="008A3048"/>
    <w:rsid w:val="008A38CB"/>
    <w:rsid w:val="008A4528"/>
    <w:rsid w:val="008A4531"/>
    <w:rsid w:val="008A58F3"/>
    <w:rsid w:val="008A5ACA"/>
    <w:rsid w:val="008A603F"/>
    <w:rsid w:val="008A6589"/>
    <w:rsid w:val="008A7595"/>
    <w:rsid w:val="008A7B2D"/>
    <w:rsid w:val="008B0CB6"/>
    <w:rsid w:val="008B2A27"/>
    <w:rsid w:val="008B2F05"/>
    <w:rsid w:val="008B3E61"/>
    <w:rsid w:val="008B4789"/>
    <w:rsid w:val="008B5F5B"/>
    <w:rsid w:val="008B7B3C"/>
    <w:rsid w:val="008C07AE"/>
    <w:rsid w:val="008C0CD1"/>
    <w:rsid w:val="008C2CFA"/>
    <w:rsid w:val="008C4500"/>
    <w:rsid w:val="008C5B06"/>
    <w:rsid w:val="008C5B38"/>
    <w:rsid w:val="008C66D5"/>
    <w:rsid w:val="008C6D69"/>
    <w:rsid w:val="008C7E9B"/>
    <w:rsid w:val="008D1AE3"/>
    <w:rsid w:val="008D2751"/>
    <w:rsid w:val="008D4D30"/>
    <w:rsid w:val="008D58DE"/>
    <w:rsid w:val="008D62DB"/>
    <w:rsid w:val="008D6D63"/>
    <w:rsid w:val="008E2E89"/>
    <w:rsid w:val="008E311E"/>
    <w:rsid w:val="008E37F7"/>
    <w:rsid w:val="008E5783"/>
    <w:rsid w:val="008F30EF"/>
    <w:rsid w:val="008F3844"/>
    <w:rsid w:val="008F3E7A"/>
    <w:rsid w:val="008F66C7"/>
    <w:rsid w:val="008F67EE"/>
    <w:rsid w:val="009015B9"/>
    <w:rsid w:val="009019EC"/>
    <w:rsid w:val="0090230B"/>
    <w:rsid w:val="00902BF7"/>
    <w:rsid w:val="00904F8C"/>
    <w:rsid w:val="009054A9"/>
    <w:rsid w:val="00905BFC"/>
    <w:rsid w:val="009112F9"/>
    <w:rsid w:val="009118E4"/>
    <w:rsid w:val="009120B1"/>
    <w:rsid w:val="009145D8"/>
    <w:rsid w:val="00915D1E"/>
    <w:rsid w:val="00916A88"/>
    <w:rsid w:val="00917727"/>
    <w:rsid w:val="00917CC4"/>
    <w:rsid w:val="00920C09"/>
    <w:rsid w:val="009223C3"/>
    <w:rsid w:val="009255FF"/>
    <w:rsid w:val="00926265"/>
    <w:rsid w:val="009269E1"/>
    <w:rsid w:val="00927DD1"/>
    <w:rsid w:val="009300B9"/>
    <w:rsid w:val="00931029"/>
    <w:rsid w:val="009324F8"/>
    <w:rsid w:val="00932C72"/>
    <w:rsid w:val="00935FD3"/>
    <w:rsid w:val="00937A7A"/>
    <w:rsid w:val="0094168C"/>
    <w:rsid w:val="00941C65"/>
    <w:rsid w:val="00941CCF"/>
    <w:rsid w:val="0094203B"/>
    <w:rsid w:val="009436AE"/>
    <w:rsid w:val="00943C63"/>
    <w:rsid w:val="00944575"/>
    <w:rsid w:val="009472AC"/>
    <w:rsid w:val="0095091C"/>
    <w:rsid w:val="00952A0B"/>
    <w:rsid w:val="00952AFE"/>
    <w:rsid w:val="0095472D"/>
    <w:rsid w:val="00956ADE"/>
    <w:rsid w:val="00957381"/>
    <w:rsid w:val="009612D3"/>
    <w:rsid w:val="0096313E"/>
    <w:rsid w:val="00963A6A"/>
    <w:rsid w:val="00963D08"/>
    <w:rsid w:val="00964064"/>
    <w:rsid w:val="00965DF8"/>
    <w:rsid w:val="00966DD8"/>
    <w:rsid w:val="00970F55"/>
    <w:rsid w:val="00971112"/>
    <w:rsid w:val="00972B96"/>
    <w:rsid w:val="009741FC"/>
    <w:rsid w:val="009757AF"/>
    <w:rsid w:val="009772BE"/>
    <w:rsid w:val="009805C6"/>
    <w:rsid w:val="0098079B"/>
    <w:rsid w:val="00981510"/>
    <w:rsid w:val="009817C0"/>
    <w:rsid w:val="00981CB8"/>
    <w:rsid w:val="00983CCF"/>
    <w:rsid w:val="00984DE9"/>
    <w:rsid w:val="00985A33"/>
    <w:rsid w:val="009861C2"/>
    <w:rsid w:val="00990AE3"/>
    <w:rsid w:val="00991BF1"/>
    <w:rsid w:val="009921AF"/>
    <w:rsid w:val="00994992"/>
    <w:rsid w:val="00994A8E"/>
    <w:rsid w:val="00994BDD"/>
    <w:rsid w:val="00994DB5"/>
    <w:rsid w:val="009971F7"/>
    <w:rsid w:val="009A06DF"/>
    <w:rsid w:val="009A0799"/>
    <w:rsid w:val="009A5654"/>
    <w:rsid w:val="009A7E15"/>
    <w:rsid w:val="009B071A"/>
    <w:rsid w:val="009B3AB5"/>
    <w:rsid w:val="009B40F3"/>
    <w:rsid w:val="009B4FC3"/>
    <w:rsid w:val="009B509C"/>
    <w:rsid w:val="009C078B"/>
    <w:rsid w:val="009C2154"/>
    <w:rsid w:val="009C27C3"/>
    <w:rsid w:val="009C423B"/>
    <w:rsid w:val="009C4C1D"/>
    <w:rsid w:val="009C51E0"/>
    <w:rsid w:val="009C63B2"/>
    <w:rsid w:val="009C7187"/>
    <w:rsid w:val="009D1164"/>
    <w:rsid w:val="009D53B9"/>
    <w:rsid w:val="009D5B5B"/>
    <w:rsid w:val="009D7D80"/>
    <w:rsid w:val="009D7DFB"/>
    <w:rsid w:val="009E04AA"/>
    <w:rsid w:val="009E1900"/>
    <w:rsid w:val="009E2D8E"/>
    <w:rsid w:val="009E40BD"/>
    <w:rsid w:val="009E46B7"/>
    <w:rsid w:val="009F1EEC"/>
    <w:rsid w:val="009F63C6"/>
    <w:rsid w:val="00A00DBC"/>
    <w:rsid w:val="00A05FCD"/>
    <w:rsid w:val="00A12ADE"/>
    <w:rsid w:val="00A14B4C"/>
    <w:rsid w:val="00A1659A"/>
    <w:rsid w:val="00A20252"/>
    <w:rsid w:val="00A20570"/>
    <w:rsid w:val="00A2076D"/>
    <w:rsid w:val="00A20B0C"/>
    <w:rsid w:val="00A23654"/>
    <w:rsid w:val="00A24228"/>
    <w:rsid w:val="00A243BD"/>
    <w:rsid w:val="00A2486B"/>
    <w:rsid w:val="00A24D74"/>
    <w:rsid w:val="00A27592"/>
    <w:rsid w:val="00A30634"/>
    <w:rsid w:val="00A30981"/>
    <w:rsid w:val="00A31164"/>
    <w:rsid w:val="00A3119A"/>
    <w:rsid w:val="00A311BC"/>
    <w:rsid w:val="00A34C2E"/>
    <w:rsid w:val="00A35465"/>
    <w:rsid w:val="00A40EEB"/>
    <w:rsid w:val="00A417E6"/>
    <w:rsid w:val="00A41D27"/>
    <w:rsid w:val="00A4241F"/>
    <w:rsid w:val="00A42734"/>
    <w:rsid w:val="00A4448E"/>
    <w:rsid w:val="00A444C3"/>
    <w:rsid w:val="00A476B2"/>
    <w:rsid w:val="00A51347"/>
    <w:rsid w:val="00A514D5"/>
    <w:rsid w:val="00A5311C"/>
    <w:rsid w:val="00A55175"/>
    <w:rsid w:val="00A55879"/>
    <w:rsid w:val="00A61179"/>
    <w:rsid w:val="00A626A1"/>
    <w:rsid w:val="00A6342C"/>
    <w:rsid w:val="00A648AE"/>
    <w:rsid w:val="00A650A5"/>
    <w:rsid w:val="00A65321"/>
    <w:rsid w:val="00A67ABD"/>
    <w:rsid w:val="00A734F6"/>
    <w:rsid w:val="00A74070"/>
    <w:rsid w:val="00A74825"/>
    <w:rsid w:val="00A75017"/>
    <w:rsid w:val="00A76647"/>
    <w:rsid w:val="00A77B17"/>
    <w:rsid w:val="00A810A3"/>
    <w:rsid w:val="00A815DF"/>
    <w:rsid w:val="00A85CB1"/>
    <w:rsid w:val="00A867B2"/>
    <w:rsid w:val="00A908C0"/>
    <w:rsid w:val="00A90A8B"/>
    <w:rsid w:val="00A91180"/>
    <w:rsid w:val="00A91EE7"/>
    <w:rsid w:val="00A9455E"/>
    <w:rsid w:val="00A9488A"/>
    <w:rsid w:val="00A952E3"/>
    <w:rsid w:val="00A9552F"/>
    <w:rsid w:val="00A95CBF"/>
    <w:rsid w:val="00A97188"/>
    <w:rsid w:val="00A97C82"/>
    <w:rsid w:val="00AA01D2"/>
    <w:rsid w:val="00AA0B4C"/>
    <w:rsid w:val="00AA2924"/>
    <w:rsid w:val="00AA547A"/>
    <w:rsid w:val="00AA5A47"/>
    <w:rsid w:val="00AA6124"/>
    <w:rsid w:val="00AA66C8"/>
    <w:rsid w:val="00AB1A0E"/>
    <w:rsid w:val="00AB46CF"/>
    <w:rsid w:val="00AB6F62"/>
    <w:rsid w:val="00AB7F3B"/>
    <w:rsid w:val="00AC03C0"/>
    <w:rsid w:val="00AC0415"/>
    <w:rsid w:val="00AC0E23"/>
    <w:rsid w:val="00AC240D"/>
    <w:rsid w:val="00AC4021"/>
    <w:rsid w:val="00AC5210"/>
    <w:rsid w:val="00AC5601"/>
    <w:rsid w:val="00AC6D55"/>
    <w:rsid w:val="00AD0C57"/>
    <w:rsid w:val="00AD2DFE"/>
    <w:rsid w:val="00AD2F05"/>
    <w:rsid w:val="00AD304B"/>
    <w:rsid w:val="00AD3070"/>
    <w:rsid w:val="00AD407B"/>
    <w:rsid w:val="00AD771F"/>
    <w:rsid w:val="00AE0162"/>
    <w:rsid w:val="00AE2F7C"/>
    <w:rsid w:val="00AE33BC"/>
    <w:rsid w:val="00AE6028"/>
    <w:rsid w:val="00AE6DB4"/>
    <w:rsid w:val="00AF0C52"/>
    <w:rsid w:val="00AF1CB6"/>
    <w:rsid w:val="00AF22E5"/>
    <w:rsid w:val="00AF26C6"/>
    <w:rsid w:val="00AF39A4"/>
    <w:rsid w:val="00AF59C9"/>
    <w:rsid w:val="00AF6415"/>
    <w:rsid w:val="00AF6DF9"/>
    <w:rsid w:val="00B01AAF"/>
    <w:rsid w:val="00B04F10"/>
    <w:rsid w:val="00B0787A"/>
    <w:rsid w:val="00B114FB"/>
    <w:rsid w:val="00B12265"/>
    <w:rsid w:val="00B17C93"/>
    <w:rsid w:val="00B20F98"/>
    <w:rsid w:val="00B27774"/>
    <w:rsid w:val="00B304C2"/>
    <w:rsid w:val="00B322D9"/>
    <w:rsid w:val="00B3661A"/>
    <w:rsid w:val="00B36A54"/>
    <w:rsid w:val="00B36F00"/>
    <w:rsid w:val="00B40012"/>
    <w:rsid w:val="00B40888"/>
    <w:rsid w:val="00B40954"/>
    <w:rsid w:val="00B41679"/>
    <w:rsid w:val="00B4345C"/>
    <w:rsid w:val="00B43C4B"/>
    <w:rsid w:val="00B45210"/>
    <w:rsid w:val="00B515C8"/>
    <w:rsid w:val="00B5272F"/>
    <w:rsid w:val="00B52B85"/>
    <w:rsid w:val="00B54CFB"/>
    <w:rsid w:val="00B55B96"/>
    <w:rsid w:val="00B56224"/>
    <w:rsid w:val="00B5776C"/>
    <w:rsid w:val="00B610BD"/>
    <w:rsid w:val="00B619A7"/>
    <w:rsid w:val="00B63D29"/>
    <w:rsid w:val="00B648E9"/>
    <w:rsid w:val="00B656D2"/>
    <w:rsid w:val="00B65D54"/>
    <w:rsid w:val="00B67FF3"/>
    <w:rsid w:val="00B702F3"/>
    <w:rsid w:val="00B70780"/>
    <w:rsid w:val="00B71FB7"/>
    <w:rsid w:val="00B72CCE"/>
    <w:rsid w:val="00B73186"/>
    <w:rsid w:val="00B73AA4"/>
    <w:rsid w:val="00B744AB"/>
    <w:rsid w:val="00B75E08"/>
    <w:rsid w:val="00B762E3"/>
    <w:rsid w:val="00B808BE"/>
    <w:rsid w:val="00B81BC5"/>
    <w:rsid w:val="00B85C7E"/>
    <w:rsid w:val="00B87AF5"/>
    <w:rsid w:val="00B923DC"/>
    <w:rsid w:val="00B93C86"/>
    <w:rsid w:val="00B9446F"/>
    <w:rsid w:val="00B94D34"/>
    <w:rsid w:val="00B95260"/>
    <w:rsid w:val="00B96733"/>
    <w:rsid w:val="00B96C4B"/>
    <w:rsid w:val="00BA0DD7"/>
    <w:rsid w:val="00BA1BBC"/>
    <w:rsid w:val="00BA29D2"/>
    <w:rsid w:val="00BA3EE8"/>
    <w:rsid w:val="00BA4BDE"/>
    <w:rsid w:val="00BA50C6"/>
    <w:rsid w:val="00BA60EF"/>
    <w:rsid w:val="00BA6ED1"/>
    <w:rsid w:val="00BA6F1C"/>
    <w:rsid w:val="00BB126A"/>
    <w:rsid w:val="00BB3BAA"/>
    <w:rsid w:val="00BB5F42"/>
    <w:rsid w:val="00BB793D"/>
    <w:rsid w:val="00BC04D8"/>
    <w:rsid w:val="00BC2513"/>
    <w:rsid w:val="00BC28DA"/>
    <w:rsid w:val="00BC3CEF"/>
    <w:rsid w:val="00BC4CFA"/>
    <w:rsid w:val="00BC535D"/>
    <w:rsid w:val="00BD064E"/>
    <w:rsid w:val="00BD12D4"/>
    <w:rsid w:val="00BD14C4"/>
    <w:rsid w:val="00BD1567"/>
    <w:rsid w:val="00BD217C"/>
    <w:rsid w:val="00BD2AA8"/>
    <w:rsid w:val="00BD4883"/>
    <w:rsid w:val="00BD6FCE"/>
    <w:rsid w:val="00BD7CBF"/>
    <w:rsid w:val="00BE33C6"/>
    <w:rsid w:val="00BE5599"/>
    <w:rsid w:val="00BE5933"/>
    <w:rsid w:val="00BF0283"/>
    <w:rsid w:val="00BF10B0"/>
    <w:rsid w:val="00BF136B"/>
    <w:rsid w:val="00BF242E"/>
    <w:rsid w:val="00BF476B"/>
    <w:rsid w:val="00BF674F"/>
    <w:rsid w:val="00C01571"/>
    <w:rsid w:val="00C039D3"/>
    <w:rsid w:val="00C03E57"/>
    <w:rsid w:val="00C04162"/>
    <w:rsid w:val="00C044E1"/>
    <w:rsid w:val="00C056A6"/>
    <w:rsid w:val="00C07DB5"/>
    <w:rsid w:val="00C10954"/>
    <w:rsid w:val="00C22CCA"/>
    <w:rsid w:val="00C24BBD"/>
    <w:rsid w:val="00C250E0"/>
    <w:rsid w:val="00C25B3D"/>
    <w:rsid w:val="00C26964"/>
    <w:rsid w:val="00C30077"/>
    <w:rsid w:val="00C30B45"/>
    <w:rsid w:val="00C32820"/>
    <w:rsid w:val="00C33F9E"/>
    <w:rsid w:val="00C34C1F"/>
    <w:rsid w:val="00C364B2"/>
    <w:rsid w:val="00C40110"/>
    <w:rsid w:val="00C403DC"/>
    <w:rsid w:val="00C40C9D"/>
    <w:rsid w:val="00C413CF"/>
    <w:rsid w:val="00C4166E"/>
    <w:rsid w:val="00C43C1E"/>
    <w:rsid w:val="00C46F86"/>
    <w:rsid w:val="00C47557"/>
    <w:rsid w:val="00C478BE"/>
    <w:rsid w:val="00C548D0"/>
    <w:rsid w:val="00C54D2C"/>
    <w:rsid w:val="00C55A18"/>
    <w:rsid w:val="00C57041"/>
    <w:rsid w:val="00C5789F"/>
    <w:rsid w:val="00C60907"/>
    <w:rsid w:val="00C64BCD"/>
    <w:rsid w:val="00C6699E"/>
    <w:rsid w:val="00C66EA3"/>
    <w:rsid w:val="00C66EAF"/>
    <w:rsid w:val="00C7287B"/>
    <w:rsid w:val="00C734E1"/>
    <w:rsid w:val="00C772F5"/>
    <w:rsid w:val="00C8206F"/>
    <w:rsid w:val="00C82E74"/>
    <w:rsid w:val="00C83676"/>
    <w:rsid w:val="00C84222"/>
    <w:rsid w:val="00C84E84"/>
    <w:rsid w:val="00C85487"/>
    <w:rsid w:val="00C85AA8"/>
    <w:rsid w:val="00C902BA"/>
    <w:rsid w:val="00C903D8"/>
    <w:rsid w:val="00C91CC6"/>
    <w:rsid w:val="00C92D61"/>
    <w:rsid w:val="00C94513"/>
    <w:rsid w:val="00C9531C"/>
    <w:rsid w:val="00C968AE"/>
    <w:rsid w:val="00C96917"/>
    <w:rsid w:val="00C9773A"/>
    <w:rsid w:val="00CA0364"/>
    <w:rsid w:val="00CA05F1"/>
    <w:rsid w:val="00CA0DD0"/>
    <w:rsid w:val="00CA1B67"/>
    <w:rsid w:val="00CA2CD4"/>
    <w:rsid w:val="00CA4786"/>
    <w:rsid w:val="00CA5D72"/>
    <w:rsid w:val="00CB0020"/>
    <w:rsid w:val="00CB0663"/>
    <w:rsid w:val="00CB08A7"/>
    <w:rsid w:val="00CB0D96"/>
    <w:rsid w:val="00CB1C0A"/>
    <w:rsid w:val="00CB2FB4"/>
    <w:rsid w:val="00CB3443"/>
    <w:rsid w:val="00CB3618"/>
    <w:rsid w:val="00CB5885"/>
    <w:rsid w:val="00CB732A"/>
    <w:rsid w:val="00CC16A5"/>
    <w:rsid w:val="00CC16D1"/>
    <w:rsid w:val="00CC24FF"/>
    <w:rsid w:val="00CC2699"/>
    <w:rsid w:val="00CC36AF"/>
    <w:rsid w:val="00CC405B"/>
    <w:rsid w:val="00CC423F"/>
    <w:rsid w:val="00CC602E"/>
    <w:rsid w:val="00CD02AC"/>
    <w:rsid w:val="00CD11C2"/>
    <w:rsid w:val="00CD2E00"/>
    <w:rsid w:val="00CD30C0"/>
    <w:rsid w:val="00CD47D7"/>
    <w:rsid w:val="00CD56E4"/>
    <w:rsid w:val="00CD5FFA"/>
    <w:rsid w:val="00CD60B8"/>
    <w:rsid w:val="00CD63BB"/>
    <w:rsid w:val="00CD641C"/>
    <w:rsid w:val="00CD69BC"/>
    <w:rsid w:val="00CD7E6B"/>
    <w:rsid w:val="00CE0A53"/>
    <w:rsid w:val="00CE11C9"/>
    <w:rsid w:val="00CE21D8"/>
    <w:rsid w:val="00CE2B7A"/>
    <w:rsid w:val="00CE3296"/>
    <w:rsid w:val="00CE7DA6"/>
    <w:rsid w:val="00CE7E05"/>
    <w:rsid w:val="00CF2887"/>
    <w:rsid w:val="00CF3B96"/>
    <w:rsid w:val="00CF40D2"/>
    <w:rsid w:val="00CF476C"/>
    <w:rsid w:val="00CF5C76"/>
    <w:rsid w:val="00CF66CD"/>
    <w:rsid w:val="00D00685"/>
    <w:rsid w:val="00D02D2B"/>
    <w:rsid w:val="00D04039"/>
    <w:rsid w:val="00D040C3"/>
    <w:rsid w:val="00D046A7"/>
    <w:rsid w:val="00D05308"/>
    <w:rsid w:val="00D10607"/>
    <w:rsid w:val="00D11D09"/>
    <w:rsid w:val="00D1336C"/>
    <w:rsid w:val="00D15BE1"/>
    <w:rsid w:val="00D16659"/>
    <w:rsid w:val="00D16A2A"/>
    <w:rsid w:val="00D21813"/>
    <w:rsid w:val="00D2421A"/>
    <w:rsid w:val="00D24CA4"/>
    <w:rsid w:val="00D2702B"/>
    <w:rsid w:val="00D30569"/>
    <w:rsid w:val="00D305A9"/>
    <w:rsid w:val="00D3186B"/>
    <w:rsid w:val="00D32239"/>
    <w:rsid w:val="00D339A9"/>
    <w:rsid w:val="00D351C6"/>
    <w:rsid w:val="00D364BB"/>
    <w:rsid w:val="00D36FF9"/>
    <w:rsid w:val="00D37E86"/>
    <w:rsid w:val="00D4085A"/>
    <w:rsid w:val="00D43034"/>
    <w:rsid w:val="00D45C57"/>
    <w:rsid w:val="00D46D7E"/>
    <w:rsid w:val="00D47F79"/>
    <w:rsid w:val="00D539A3"/>
    <w:rsid w:val="00D53C63"/>
    <w:rsid w:val="00D5403E"/>
    <w:rsid w:val="00D5435D"/>
    <w:rsid w:val="00D5444C"/>
    <w:rsid w:val="00D55887"/>
    <w:rsid w:val="00D57CF9"/>
    <w:rsid w:val="00D63C7A"/>
    <w:rsid w:val="00D66808"/>
    <w:rsid w:val="00D70168"/>
    <w:rsid w:val="00D70211"/>
    <w:rsid w:val="00D706E0"/>
    <w:rsid w:val="00D748A7"/>
    <w:rsid w:val="00D76E29"/>
    <w:rsid w:val="00D77044"/>
    <w:rsid w:val="00D8097F"/>
    <w:rsid w:val="00D80AE1"/>
    <w:rsid w:val="00D84D40"/>
    <w:rsid w:val="00D8531D"/>
    <w:rsid w:val="00D87D40"/>
    <w:rsid w:val="00D90C9C"/>
    <w:rsid w:val="00D925FC"/>
    <w:rsid w:val="00D94A86"/>
    <w:rsid w:val="00D94B7E"/>
    <w:rsid w:val="00D95542"/>
    <w:rsid w:val="00D97DD8"/>
    <w:rsid w:val="00DA26B3"/>
    <w:rsid w:val="00DA2C93"/>
    <w:rsid w:val="00DA6501"/>
    <w:rsid w:val="00DB17C8"/>
    <w:rsid w:val="00DB1DB0"/>
    <w:rsid w:val="00DB2156"/>
    <w:rsid w:val="00DB2AF6"/>
    <w:rsid w:val="00DB3874"/>
    <w:rsid w:val="00DB3C11"/>
    <w:rsid w:val="00DB595A"/>
    <w:rsid w:val="00DC0092"/>
    <w:rsid w:val="00DC1ADE"/>
    <w:rsid w:val="00DC23B6"/>
    <w:rsid w:val="00DC4481"/>
    <w:rsid w:val="00DC748D"/>
    <w:rsid w:val="00DC7DD0"/>
    <w:rsid w:val="00DD0373"/>
    <w:rsid w:val="00DD0595"/>
    <w:rsid w:val="00DD07C4"/>
    <w:rsid w:val="00DD0E27"/>
    <w:rsid w:val="00DD5AC9"/>
    <w:rsid w:val="00DD6F3A"/>
    <w:rsid w:val="00DD7A7E"/>
    <w:rsid w:val="00DE07EB"/>
    <w:rsid w:val="00DE2A81"/>
    <w:rsid w:val="00DE4890"/>
    <w:rsid w:val="00DE5135"/>
    <w:rsid w:val="00DE7093"/>
    <w:rsid w:val="00DE7BBC"/>
    <w:rsid w:val="00DF20F7"/>
    <w:rsid w:val="00DF2ED9"/>
    <w:rsid w:val="00DF74B5"/>
    <w:rsid w:val="00E01A59"/>
    <w:rsid w:val="00E02C63"/>
    <w:rsid w:val="00E03FE4"/>
    <w:rsid w:val="00E06C38"/>
    <w:rsid w:val="00E1274E"/>
    <w:rsid w:val="00E12C9B"/>
    <w:rsid w:val="00E17966"/>
    <w:rsid w:val="00E2048F"/>
    <w:rsid w:val="00E21EE3"/>
    <w:rsid w:val="00E227CE"/>
    <w:rsid w:val="00E22B9B"/>
    <w:rsid w:val="00E24F75"/>
    <w:rsid w:val="00E25BB4"/>
    <w:rsid w:val="00E26483"/>
    <w:rsid w:val="00E26BE5"/>
    <w:rsid w:val="00E27925"/>
    <w:rsid w:val="00E31935"/>
    <w:rsid w:val="00E31D1A"/>
    <w:rsid w:val="00E347F4"/>
    <w:rsid w:val="00E35466"/>
    <w:rsid w:val="00E36577"/>
    <w:rsid w:val="00E36E76"/>
    <w:rsid w:val="00E44778"/>
    <w:rsid w:val="00E463C8"/>
    <w:rsid w:val="00E47F45"/>
    <w:rsid w:val="00E52450"/>
    <w:rsid w:val="00E52FFB"/>
    <w:rsid w:val="00E535CC"/>
    <w:rsid w:val="00E538BC"/>
    <w:rsid w:val="00E54F8E"/>
    <w:rsid w:val="00E56BAE"/>
    <w:rsid w:val="00E56E07"/>
    <w:rsid w:val="00E57866"/>
    <w:rsid w:val="00E60562"/>
    <w:rsid w:val="00E6182B"/>
    <w:rsid w:val="00E6292C"/>
    <w:rsid w:val="00E63715"/>
    <w:rsid w:val="00E641BD"/>
    <w:rsid w:val="00E6688C"/>
    <w:rsid w:val="00E669DC"/>
    <w:rsid w:val="00E676D9"/>
    <w:rsid w:val="00E703E9"/>
    <w:rsid w:val="00E706B4"/>
    <w:rsid w:val="00E721CF"/>
    <w:rsid w:val="00E77EAD"/>
    <w:rsid w:val="00E84176"/>
    <w:rsid w:val="00E84EB1"/>
    <w:rsid w:val="00E8547C"/>
    <w:rsid w:val="00E8694E"/>
    <w:rsid w:val="00E87538"/>
    <w:rsid w:val="00E87C3A"/>
    <w:rsid w:val="00E92135"/>
    <w:rsid w:val="00E92F26"/>
    <w:rsid w:val="00E9325F"/>
    <w:rsid w:val="00E933CB"/>
    <w:rsid w:val="00E936B0"/>
    <w:rsid w:val="00E9397A"/>
    <w:rsid w:val="00E94763"/>
    <w:rsid w:val="00E9574D"/>
    <w:rsid w:val="00E95899"/>
    <w:rsid w:val="00E96399"/>
    <w:rsid w:val="00E9647D"/>
    <w:rsid w:val="00EA2129"/>
    <w:rsid w:val="00EA4E0E"/>
    <w:rsid w:val="00EA7503"/>
    <w:rsid w:val="00EB0788"/>
    <w:rsid w:val="00EB095A"/>
    <w:rsid w:val="00EB2E46"/>
    <w:rsid w:val="00EB30EC"/>
    <w:rsid w:val="00EB3328"/>
    <w:rsid w:val="00EB40AF"/>
    <w:rsid w:val="00EB4B53"/>
    <w:rsid w:val="00EB4CAB"/>
    <w:rsid w:val="00EB4D62"/>
    <w:rsid w:val="00EB5D91"/>
    <w:rsid w:val="00EB671C"/>
    <w:rsid w:val="00EC0D5B"/>
    <w:rsid w:val="00EC2944"/>
    <w:rsid w:val="00EC2F82"/>
    <w:rsid w:val="00EC34ED"/>
    <w:rsid w:val="00EC4D23"/>
    <w:rsid w:val="00EC51EA"/>
    <w:rsid w:val="00EC5381"/>
    <w:rsid w:val="00ED0852"/>
    <w:rsid w:val="00ED0C3E"/>
    <w:rsid w:val="00ED12FD"/>
    <w:rsid w:val="00ED22BE"/>
    <w:rsid w:val="00ED3FD8"/>
    <w:rsid w:val="00ED6B5D"/>
    <w:rsid w:val="00EE0BFC"/>
    <w:rsid w:val="00EE1165"/>
    <w:rsid w:val="00EE26FB"/>
    <w:rsid w:val="00EE4A33"/>
    <w:rsid w:val="00EE6C8D"/>
    <w:rsid w:val="00EF0449"/>
    <w:rsid w:val="00EF0943"/>
    <w:rsid w:val="00EF307D"/>
    <w:rsid w:val="00EF359F"/>
    <w:rsid w:val="00EF3654"/>
    <w:rsid w:val="00EF4CF1"/>
    <w:rsid w:val="00F01F7F"/>
    <w:rsid w:val="00F036D5"/>
    <w:rsid w:val="00F046BF"/>
    <w:rsid w:val="00F04D82"/>
    <w:rsid w:val="00F06B4D"/>
    <w:rsid w:val="00F13CD5"/>
    <w:rsid w:val="00F14837"/>
    <w:rsid w:val="00F153FF"/>
    <w:rsid w:val="00F159DA"/>
    <w:rsid w:val="00F20A98"/>
    <w:rsid w:val="00F210E9"/>
    <w:rsid w:val="00F21160"/>
    <w:rsid w:val="00F228A4"/>
    <w:rsid w:val="00F243A5"/>
    <w:rsid w:val="00F25CF1"/>
    <w:rsid w:val="00F32B67"/>
    <w:rsid w:val="00F3392B"/>
    <w:rsid w:val="00F370F5"/>
    <w:rsid w:val="00F41358"/>
    <w:rsid w:val="00F418F4"/>
    <w:rsid w:val="00F41D23"/>
    <w:rsid w:val="00F47BA9"/>
    <w:rsid w:val="00F5129D"/>
    <w:rsid w:val="00F51C23"/>
    <w:rsid w:val="00F55D9A"/>
    <w:rsid w:val="00F57FA6"/>
    <w:rsid w:val="00F60AE6"/>
    <w:rsid w:val="00F61247"/>
    <w:rsid w:val="00F61CED"/>
    <w:rsid w:val="00F65485"/>
    <w:rsid w:val="00F6553C"/>
    <w:rsid w:val="00F700B8"/>
    <w:rsid w:val="00F701AD"/>
    <w:rsid w:val="00F74DBF"/>
    <w:rsid w:val="00F7522A"/>
    <w:rsid w:val="00F76D94"/>
    <w:rsid w:val="00F82374"/>
    <w:rsid w:val="00F83E14"/>
    <w:rsid w:val="00F83F46"/>
    <w:rsid w:val="00F859EB"/>
    <w:rsid w:val="00F90274"/>
    <w:rsid w:val="00F91CF2"/>
    <w:rsid w:val="00F95319"/>
    <w:rsid w:val="00F97403"/>
    <w:rsid w:val="00F97EB4"/>
    <w:rsid w:val="00FA06B3"/>
    <w:rsid w:val="00FA152F"/>
    <w:rsid w:val="00FA1ACF"/>
    <w:rsid w:val="00FA2BC9"/>
    <w:rsid w:val="00FA3DCC"/>
    <w:rsid w:val="00FA7958"/>
    <w:rsid w:val="00FB13AE"/>
    <w:rsid w:val="00FB1A4B"/>
    <w:rsid w:val="00FB4E58"/>
    <w:rsid w:val="00FB59D9"/>
    <w:rsid w:val="00FB7447"/>
    <w:rsid w:val="00FC04AC"/>
    <w:rsid w:val="00FC078A"/>
    <w:rsid w:val="00FC0E71"/>
    <w:rsid w:val="00FC3AB0"/>
    <w:rsid w:val="00FC5882"/>
    <w:rsid w:val="00FC6E4B"/>
    <w:rsid w:val="00FC71FD"/>
    <w:rsid w:val="00FD1285"/>
    <w:rsid w:val="00FD241A"/>
    <w:rsid w:val="00FD243F"/>
    <w:rsid w:val="00FD282F"/>
    <w:rsid w:val="00FD3DBB"/>
    <w:rsid w:val="00FD52E6"/>
    <w:rsid w:val="00FD573F"/>
    <w:rsid w:val="00FD661C"/>
    <w:rsid w:val="00FD6C03"/>
    <w:rsid w:val="00FD71D1"/>
    <w:rsid w:val="00FE1535"/>
    <w:rsid w:val="00FE6AAB"/>
    <w:rsid w:val="00FF04E4"/>
    <w:rsid w:val="00FF0ACD"/>
    <w:rsid w:val="00FF18CB"/>
    <w:rsid w:val="00FF2557"/>
    <w:rsid w:val="00FF35CC"/>
    <w:rsid w:val="00FF4E73"/>
    <w:rsid w:val="00FF78A9"/>
    <w:rsid w:val="129D6141"/>
    <w:rsid w:val="2E1477E7"/>
    <w:rsid w:val="510129C5"/>
    <w:rsid w:val="56CE3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tabs>
        <w:tab w:val="left" w:pos="3360"/>
      </w:tabs>
      <w:snapToGrid w:val="0"/>
      <w:spacing w:beforeLines="100" w:afterLines="50" w:line="800" w:lineRule="atLeast"/>
      <w:jc w:val="center"/>
      <w:outlineLvl w:val="0"/>
    </w:pPr>
    <w:rPr>
      <w:rFonts w:eastAsia="黑体"/>
      <w:sz w:val="44"/>
      <w:szCs w:val="20"/>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unhideWhenUsed/>
    <w:qFormat/>
    <w:uiPriority w:val="0"/>
    <w:pPr>
      <w:spacing w:after="120"/>
    </w:pPr>
    <w:rPr>
      <w:rFonts w:ascii="Calibri" w:hAnsi="Calibri" w:cs="黑体"/>
    </w:rPr>
  </w:style>
  <w:style w:type="paragraph" w:styleId="4">
    <w:name w:val="Date"/>
    <w:basedOn w:val="1"/>
    <w:next w:val="1"/>
    <w:link w:val="15"/>
    <w:semiHidden/>
    <w:unhideWhenUsed/>
    <w:qFormat/>
    <w:uiPriority w:val="99"/>
    <w:pPr>
      <w:ind w:left="100" w:leftChars="2500"/>
    </w:pPr>
  </w:style>
  <w:style w:type="paragraph" w:styleId="5">
    <w:name w:val="Balloon Text"/>
    <w:basedOn w:val="1"/>
    <w:link w:val="14"/>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rPr>
      <w:sz w:val="28"/>
      <w:szCs w:val="20"/>
    </w:rPr>
  </w:style>
  <w:style w:type="character" w:styleId="11">
    <w:name w:val="Strong"/>
    <w:qFormat/>
    <w:uiPriority w:val="22"/>
    <w:rPr>
      <w:b/>
      <w:bCs/>
    </w:rPr>
  </w:style>
  <w:style w:type="character" w:customStyle="1" w:styleId="12">
    <w:name w:val="页脚 Char"/>
    <w:basedOn w:val="10"/>
    <w:link w:val="6"/>
    <w:qFormat/>
    <w:uiPriority w:val="99"/>
    <w:rPr>
      <w:rFonts w:ascii="Times New Roman" w:hAnsi="Times New Roman" w:eastAsia="宋体" w:cs="Times New Roman"/>
      <w:sz w:val="18"/>
      <w:szCs w:val="18"/>
    </w:rPr>
  </w:style>
  <w:style w:type="character" w:customStyle="1" w:styleId="13">
    <w:name w:val="页眉 Char"/>
    <w:basedOn w:val="10"/>
    <w:link w:val="7"/>
    <w:qFormat/>
    <w:uiPriority w:val="99"/>
    <w:rPr>
      <w:rFonts w:ascii="Times New Roman" w:hAnsi="Times New Roman" w:eastAsia="宋体" w:cs="Times New Roman"/>
      <w:sz w:val="18"/>
      <w:szCs w:val="18"/>
    </w:rPr>
  </w:style>
  <w:style w:type="character" w:customStyle="1" w:styleId="14">
    <w:name w:val="批注框文本 Char"/>
    <w:basedOn w:val="10"/>
    <w:link w:val="5"/>
    <w:semiHidden/>
    <w:qFormat/>
    <w:uiPriority w:val="99"/>
    <w:rPr>
      <w:rFonts w:ascii="Times New Roman" w:hAnsi="Times New Roman" w:eastAsia="宋体" w:cs="Times New Roman"/>
      <w:sz w:val="18"/>
      <w:szCs w:val="18"/>
    </w:rPr>
  </w:style>
  <w:style w:type="character" w:customStyle="1" w:styleId="15">
    <w:name w:val="日期 Char"/>
    <w:basedOn w:val="10"/>
    <w:link w:val="4"/>
    <w:semiHidden/>
    <w:qFormat/>
    <w:uiPriority w:val="99"/>
    <w:rPr>
      <w:rFonts w:ascii="Times New Roman" w:hAnsi="Times New Roman" w:eastAsia="宋体" w:cs="Times New Roman"/>
      <w:szCs w:val="24"/>
    </w:rPr>
  </w:style>
  <w:style w:type="paragraph" w:styleId="16">
    <w:name w:val="List Paragraph"/>
    <w:basedOn w:val="1"/>
    <w:qFormat/>
    <w:uiPriority w:val="34"/>
    <w:pPr>
      <w:ind w:firstLine="420" w:firstLineChars="200"/>
    </w:pPr>
  </w:style>
  <w:style w:type="character" w:customStyle="1" w:styleId="17">
    <w:name w:val="正文文本 Char"/>
    <w:basedOn w:val="10"/>
    <w:link w:val="3"/>
    <w:qFormat/>
    <w:uiPriority w:val="0"/>
    <w:rPr>
      <w:rFonts w:ascii="Calibri" w:hAnsi="Calibri" w:eastAsia="宋体" w:cs="黑体"/>
      <w:szCs w:val="24"/>
    </w:rPr>
  </w:style>
  <w:style w:type="paragraph" w:customStyle="1" w:styleId="18">
    <w:name w:val="样式1"/>
    <w:basedOn w:val="1"/>
    <w:qFormat/>
    <w:uiPriority w:val="0"/>
    <w:rPr>
      <w:rFonts w:ascii="Calibri" w:hAnsi="Calibri" w:cs="黑体"/>
      <w:b/>
      <w:color w:val="538135"/>
      <w:sz w:val="28"/>
    </w:rPr>
  </w:style>
  <w:style w:type="character" w:customStyle="1" w:styleId="19">
    <w:name w:val="标题 1 Char"/>
    <w:basedOn w:val="10"/>
    <w:link w:val="2"/>
    <w:qFormat/>
    <w:uiPriority w:val="0"/>
    <w:rPr>
      <w:rFonts w:ascii="Times New Roman" w:hAnsi="Times New Roman" w:eastAsia="黑体" w:cs="Times New Roman"/>
      <w:sz w:val="4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45B500-5124-4AC7-9111-56612B73687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1407</Words>
  <Characters>8025</Characters>
  <Lines>66</Lines>
  <Paragraphs>18</Paragraphs>
  <TotalTime>1</TotalTime>
  <ScaleCrop>false</ScaleCrop>
  <LinksUpToDate>false</LinksUpToDate>
  <CharactersWithSpaces>9414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2022-03-08T01:51:00Z</dcterms:created>
  <dc:creator>刘德财</dc:creator>
  <cp:lastModifiedBy>郑德泽</cp:lastModifiedBy>
  <cp:lastPrinted>2022-03-07T02:18:00Z</cp:lastPrinted>
  <dcterms:modified xsi:type="dcterms:W3CDTF">2025-01-16T03:04:35Z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B7C80FB43AAC436BA442605B61E337A2</vt:lpwstr>
  </property>
</Properties>
</file>