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328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E3E5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02561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56F9AEB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02AC2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3D8BD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28A88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2051" o:spid="_x0000_s2051" o:spt="136" type="#_x0000_t136" style="position:absolute;left:0pt;margin-top:96.4pt;height:52.45pt;width:413.85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黔江高新技术产业开发区管理委员会文件" style="font-family:方正小标宋_GBK;font-size:36pt;font-weight:bold;v-rotate-letters:f;v-same-letter-heights:f;v-text-align:center;"/>
          </v:shape>
        </w:pict>
      </w:r>
    </w:p>
    <w:p w14:paraId="30D03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黔江高新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管委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05A3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3032125</wp:posOffset>
                </wp:positionV>
                <wp:extent cx="5615940" cy="0"/>
                <wp:effectExtent l="0" t="12700" r="381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38.7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5RynYAAAADAEAAA8AAAAAAAAAAQAgAAAAIgAAAGRycy9kb3ducmV2LnhtbFBL&#10;AQIUABQAAAAIAIdO4kDjh01G9gEAAOUDAAAOAAAAAAAAAAEAIAAAACcBAABkcnMvZTJvRG9jLnht&#10;bFBLBQYAAAAABgAGAFkBAACP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4F010A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方正小标宋_GBK" w:cs="微软雅黑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bookmarkStart w:id="0" w:name="_Hlk37239649"/>
      <w:bookmarkEnd w:id="0"/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重庆黔江高新技术产业开发区管理委员会</w:t>
      </w:r>
    </w:p>
    <w:p w14:paraId="4D8040B6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  <w:lang w:bidi="ar-SA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smallCaps w:val="0"/>
          <w:color w:val="auto"/>
          <w:spacing w:val="0"/>
          <w:sz w:val="44"/>
          <w:szCs w:val="44"/>
          <w:highlight w:val="none"/>
          <w:shd w:val="clear" w:color="auto" w:fill="FFFFFF"/>
          <w:vertAlign w:val="baseline"/>
        </w:rPr>
        <w:t>关于印发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shd w:val="clear" w:color="auto" w:fill="FFFFFF"/>
        </w:rPr>
        <w:t>《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</w:rPr>
        <w:t>重庆黔江高新区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  <w:lang w:eastAsia="zh-CN" w:bidi="ar-SA"/>
        </w:rPr>
        <w:t>合金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  <w:lang w:bidi="ar-SA"/>
        </w:rPr>
        <w:t>产业</w:t>
      </w:r>
      <w:r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  <w:lang w:bidi="ar-SA"/>
        </w:rPr>
        <w:t>高质量</w:t>
      </w:r>
    </w:p>
    <w:p w14:paraId="049FD7DE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smallCaps w:val="0"/>
          <w:color w:val="auto"/>
          <w:spacing w:val="0"/>
          <w:sz w:val="31"/>
          <w:szCs w:val="31"/>
          <w:highlight w:val="none"/>
        </w:rPr>
      </w:pPr>
      <w:bookmarkStart w:id="1" w:name="_GoBack"/>
      <w:bookmarkEnd w:id="1"/>
      <w:r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  <w:highlight w:val="none"/>
          <w:shd w:val="clear" w:color="auto" w:fill="FFFFFF"/>
          <w:lang w:bidi="ar-SA"/>
        </w:rPr>
        <w:t>发展奖励办法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shd w:val="clear" w:color="auto" w:fill="FFFFFF"/>
        </w:rPr>
        <w:t>》</w:t>
      </w: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smallCaps w:val="0"/>
          <w:color w:val="auto"/>
          <w:spacing w:val="0"/>
          <w:sz w:val="44"/>
          <w:szCs w:val="44"/>
          <w:highlight w:val="none"/>
          <w:shd w:val="clear" w:color="auto" w:fill="FFFFFF"/>
          <w:vertAlign w:val="baseline"/>
        </w:rPr>
        <w:t>的通知</w:t>
      </w:r>
    </w:p>
    <w:p w14:paraId="3BE84CD0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smallCaps w:val="0"/>
          <w:color w:val="auto"/>
          <w:spacing w:val="0"/>
          <w:sz w:val="31"/>
          <w:szCs w:val="31"/>
          <w:highlight w:val="none"/>
        </w:rPr>
      </w:pPr>
    </w:p>
    <w:p w14:paraId="3AC3B054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smallCaps w:val="0"/>
          <w:color w:val="auto"/>
          <w:spacing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eastAsia="zh-CN"/>
        </w:rPr>
        <w:t>乡、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镇人民政府、各街道办事处，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eastAsia="zh-CN"/>
        </w:rPr>
        <w:t>区政府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各部门，有关单位：</w:t>
      </w:r>
    </w:p>
    <w:p w14:paraId="350FFEE8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textAlignment w:val="baseline"/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FFFFFF"/>
        </w:rPr>
        <w:t>《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highlight w:val="none"/>
          <w:shd w:val="clear" w:color="auto" w:fill="FFFFFF"/>
        </w:rPr>
        <w:t>重庆黔江高新区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highlight w:val="none"/>
          <w:shd w:val="clear" w:color="auto" w:fill="FFFFFF"/>
          <w:lang w:eastAsia="zh-CN" w:bidi="ar-SA"/>
        </w:rPr>
        <w:t>合金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highlight w:val="none"/>
          <w:shd w:val="clear" w:color="auto" w:fill="FFFFFF"/>
          <w:lang w:bidi="ar-SA"/>
        </w:rPr>
        <w:t>产业</w:t>
      </w:r>
      <w:r>
        <w:rPr>
          <w:rFonts w:ascii="方正仿宋_GBK" w:hAnsi="方正仿宋_GBK" w:eastAsia="方正仿宋_GBK" w:cs="方正仿宋_GBK"/>
          <w:bCs/>
          <w:color w:val="auto"/>
          <w:sz w:val="32"/>
          <w:szCs w:val="32"/>
          <w:highlight w:val="none"/>
          <w:shd w:val="clear" w:color="auto" w:fill="FFFFFF"/>
          <w:lang w:bidi="ar-SA"/>
        </w:rPr>
        <w:t>高质量发展奖励办法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shd w:val="clear" w:color="auto" w:fill="FFFFFF"/>
        </w:rPr>
        <w:t>》已审议通过，现印发给你们，请认真贯彻执行。</w:t>
      </w:r>
    </w:p>
    <w:p w14:paraId="6A94BBAD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smallCaps w:val="0"/>
          <w:color w:val="auto"/>
          <w:spacing w:val="0"/>
          <w:sz w:val="31"/>
          <w:szCs w:val="31"/>
          <w:highlight w:val="none"/>
        </w:rPr>
      </w:pPr>
    </w:p>
    <w:p w14:paraId="4C8C0C59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textAlignment w:val="baseline"/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重庆黔江高新技术产业开发区管理委员会</w:t>
      </w:r>
    </w:p>
    <w:p w14:paraId="689A1675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right"/>
        <w:textAlignment w:val="baseline"/>
        <w:rPr>
          <w:rFonts w:hint="default" w:ascii="微软雅黑" w:hAnsi="微软雅黑" w:eastAsia="方正仿宋_GBK" w:cs="微软雅黑"/>
          <w:i w:val="0"/>
          <w:iCs w:val="0"/>
          <w:caps w:val="0"/>
          <w:smallCaps w:val="0"/>
          <w:color w:val="auto"/>
          <w:spacing w:val="0"/>
          <w:sz w:val="31"/>
          <w:szCs w:val="31"/>
          <w:highlight w:val="none"/>
          <w:lang w:val="en-US" w:eastAsia="zh-CN"/>
        </w:rPr>
      </w:pPr>
      <w:r>
        <w:rPr>
          <w:rFonts w:ascii="Times New Roman" w:hAnsi="Times New Roman" w:eastAsia="微软雅黑" w:cs="Times New Roman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202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年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月</w:t>
      </w:r>
      <w:r>
        <w:rPr>
          <w:rFonts w:hint="eastAsia" w:ascii="Times New Roman" w:hAnsi="Times New Roman" w:eastAsia="微软雅黑" w:cs="Times New Roman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  <w:t>25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日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  <w:lang w:val="en-US" w:eastAsia="zh-CN"/>
        </w:rPr>
        <w:t xml:space="preserve">          </w:t>
      </w:r>
    </w:p>
    <w:p w14:paraId="5F9CE5D0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baseline"/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</w:pPr>
    </w:p>
    <w:p w14:paraId="36BDC697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textAlignment w:val="baseline"/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t>（此件公开发布）</w:t>
      </w:r>
    </w:p>
    <w:p w14:paraId="1D4D16C8">
      <w:pPr>
        <w:keepNext w:val="0"/>
        <w:keepLines w:val="0"/>
        <w:pageBreakBefore w:val="0"/>
        <w:overflowPunct/>
        <w:topLinePunct w:val="0"/>
        <w:bidi w:val="0"/>
        <w:spacing w:line="600" w:lineRule="exact"/>
        <w:ind w:right="0"/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smallCaps w:val="0"/>
          <w:color w:val="auto"/>
          <w:spacing w:val="0"/>
          <w:sz w:val="32"/>
          <w:szCs w:val="32"/>
          <w:highlight w:val="none"/>
          <w:shd w:val="clear" w:color="auto" w:fill="FFFFFF"/>
          <w:vertAlign w:val="baseline"/>
        </w:rPr>
        <w:br w:type="page"/>
      </w:r>
    </w:p>
    <w:p w14:paraId="3B0F93AF">
      <w:pPr>
        <w:pStyle w:val="1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baseline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highlight w:val="none"/>
          <w:lang w:val="en-US" w:eastAsia="zh-CN" w:bidi="ar"/>
        </w:rPr>
        <w:t>重庆黔江高新区合金产业高质量发展奖励办法</w:t>
      </w:r>
    </w:p>
    <w:p w14:paraId="5ABE6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55B7D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第一章  总则</w:t>
      </w:r>
    </w:p>
    <w:p w14:paraId="2D09A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第一条</w:t>
      </w:r>
      <w:r>
        <w:rPr>
          <w:rFonts w:hint="default" w:ascii="Times New Roman" w:hAnsi="Times New Roman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snapToGrid w:val="0"/>
          <w:color w:val="auto"/>
          <w:kern w:val="2"/>
          <w:sz w:val="32"/>
          <w:szCs w:val="32"/>
          <w:highlight w:val="none"/>
          <w:lang w:val="en-US" w:eastAsia="zh-CN" w:bidi="ar-SA"/>
        </w:rPr>
        <w:t>进一步发挥黔江高新区创新资源优势，提升产业能级，推动合金产业高质量发展，加快构建具有区域影响力和带动力的现代产业体系，特制订本办法。</w:t>
      </w:r>
    </w:p>
    <w:p w14:paraId="0B213C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60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第二条</w:t>
      </w:r>
      <w:r>
        <w:rPr>
          <w:rFonts w:hint="default" w:ascii="方正仿宋_GBK" w:hAnsi="方正仿宋_GBK" w:eastAsia="方正仿宋_GBK" w:cs="方正仿宋_GBK"/>
          <w:b/>
          <w:bCs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本办法适用于在黔江高新区内实际生产经营的铁合金、工业硅、水泥制造类企业。</w:t>
      </w:r>
    </w:p>
    <w:p w14:paraId="2877C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 w14:paraId="1B8634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第二章 奖励办法</w:t>
      </w:r>
    </w:p>
    <w:p w14:paraId="1ACD52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baseline"/>
        <w:outlineLvl w:val="1"/>
        <w:rPr>
          <w:rFonts w:hint="default" w:ascii="Times New Roman" w:hAnsi="Times New Roman" w:eastAsia="方正仿宋_GBK" w:cs="Times New Roman"/>
          <w:color w:val="auto"/>
          <w:spacing w:val="-1"/>
          <w:sz w:val="32"/>
          <w:szCs w:val="32"/>
          <w:highlight w:val="none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第三条 鼓励余热余气发电设施建设。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鼓励企业利用余热、余气发电，投用后按新装机容量给予200元/kW一次性奖励，单个项目奖励最高不超过200万元。</w:t>
      </w:r>
    </w:p>
    <w:p w14:paraId="381A818A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textAlignment w:val="baseline"/>
        <w:rPr>
          <w:rFonts w:hint="default" w:ascii="Times New Roman" w:hAnsi="Times New Roman" w:eastAsia="方正仿宋_GBK" w:cs="Times New Roman"/>
          <w:snapToGrid w:val="0"/>
          <w:color w:val="auto"/>
          <w:spacing w:val="9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第四条 能效超标杆水平奖励。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企业产品能效首次优于《工业重点领域能效标杆水平和基准水平》（最新版）中标杆水平值2%及以上的，按当年该产品营业收入的2‰给予一次性奖励，单个企业最高奖励100万元。</w:t>
      </w:r>
    </w:p>
    <w:p w14:paraId="7C48F7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firstLine="640"/>
        <w:textAlignment w:val="auto"/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第五条 支持产业链企业导入。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鼓励存量企业引进产业链相关制造项目落地，推动合金产业集群发展。非关联企业新投产后第一个完整会计年度主营业务收入达1亿元（含）-2亿元、2亿元（含）-3亿元、3亿元（含）-5亿元、5亿元及以上，分别给予引荐企业一次性奖励15万元、30万元、45万元、75万元。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同一个项目只奖励一个引荐企业。</w:t>
      </w:r>
    </w:p>
    <w:p w14:paraId="62447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</w:p>
    <w:p w14:paraId="1E813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第三章 附则</w:t>
      </w:r>
    </w:p>
    <w:p w14:paraId="5AF536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第六条 政策享受原则。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本办法中的奖励扶持政策与企业成功申报的国市政策可以同时享受。本办法奖励项目与我区其他奖励项目重复的，可按就高原则执行，不重复享受。</w:t>
      </w:r>
    </w:p>
    <w:p w14:paraId="6D1FD5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第七条 政策修订与冲突。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本办法如与法律法规或上级政策相冲突，以法律法规或上级政策为准。本办法执行期间，如遇国家或重庆市政策调整，本办法相应修订。</w:t>
      </w:r>
    </w:p>
    <w:p w14:paraId="5B81D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第八条 取消事项。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申报人在申报年度内，若发生下列情形之一的，不得享受本办法的扶持政策：</w:t>
      </w:r>
    </w:p>
    <w:p w14:paraId="6A92C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1.发生较大及以上生产安全事故；</w:t>
      </w:r>
    </w:p>
    <w:p w14:paraId="46E57E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2.发生较大（Ⅲ级）及以上突发环境事件；</w:t>
      </w:r>
    </w:p>
    <w:p w14:paraId="2F98DF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3.被列入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信用中国（重庆）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黑名单或者失信人名单的；</w:t>
      </w:r>
    </w:p>
    <w:p w14:paraId="7DC80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4.在各级审计和检查中被查出有套取骗取财政资金的；</w:t>
      </w:r>
    </w:p>
    <w:p w14:paraId="56DD3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5.存在逃避缴纳税款行为的；</w:t>
      </w:r>
    </w:p>
    <w:p w14:paraId="35DDB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6.申报资料弄虚作假的。</w:t>
      </w:r>
    </w:p>
    <w:p w14:paraId="19A757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第九条 特别说明。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新增项目原则上须在3年内实现投产，未按合同投产的项目不享受本政策。</w:t>
      </w:r>
    </w:p>
    <w:p w14:paraId="3241BA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highlight w:val="none"/>
          <w:lang w:val="en-US" w:eastAsia="zh-CN"/>
        </w:rPr>
        <w:t>第十条 政策解释。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高新区管委会负责解释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制定申报指南。</w:t>
      </w:r>
    </w:p>
    <w:p w14:paraId="3909DBD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第十</w:t>
      </w:r>
      <w:r>
        <w:rPr>
          <w:rFonts w:hint="eastAsia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一</w:t>
      </w:r>
      <w:r>
        <w:rPr>
          <w:rFonts w:hint="default" w:ascii="方正楷体_GB2312" w:hAnsi="方正楷体_GB2312" w:eastAsia="方正楷体_GB2312" w:cs="方正楷体_GB2312"/>
          <w:b w:val="0"/>
          <w:bCs w:val="0"/>
          <w:color w:val="auto"/>
          <w:kern w:val="0"/>
          <w:sz w:val="32"/>
          <w:szCs w:val="32"/>
          <w:highlight w:val="none"/>
          <w:u w:val="none"/>
          <w:lang w:val="en-US" w:eastAsia="zh-CN" w:bidi="ar-SA"/>
        </w:rPr>
        <w:t>条 政策生效。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本办法自2025年7月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日施行。</w:t>
      </w:r>
    </w:p>
    <w:p w14:paraId="48F637E4"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br w:type="page"/>
      </w:r>
    </w:p>
    <w:p w14:paraId="560E446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0B82B8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019A70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B3D219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5D1301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4296B1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B0B2B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46A14F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AD2CB8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C8B602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E05F2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B41D9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F71D95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53FEB8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DAA385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C147F4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B6BA4E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36981E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5125A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6EED7C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EB9522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6F3FA5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16FC2F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F40F4A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A38EA9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AE5A77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87F99B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6EF52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F1F0D0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000E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AD66C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911504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00513E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3C86F5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753BBA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89913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ABCA8E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08C5C6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BEDCC4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979FD0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6AD2CB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475E4B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CF82C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6A4A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0ADEFC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D2F86F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F2F55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8954D5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22462D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77D1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FF6815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E49245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1293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BF3C6C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B1FA51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421826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560985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09F5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C0CC43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996736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D71C0B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C03909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A46C1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EFFA87">
      <w:pPr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spacing w:line="400" w:lineRule="exact"/>
        <w:ind w:left="0" w:leftChars="0" w:right="-25" w:rightChars="-12" w:firstLine="0" w:firstLineChars="0"/>
        <w:jc w:val="both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　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重庆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val="en-US" w:eastAsia="zh-CN"/>
        </w:rPr>
        <w:t>黔江高新技术产业开发区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管理委员会综合部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日印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2312">
    <w:altName w:val="方正楷体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FEE5F">
    <w:pPr>
      <w:pStyle w:val="1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A6DF42">
                          <w:pPr>
                            <w:pStyle w:val="10"/>
                            <w:jc w:val="right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Ag6DbUAAAACAEAAA8AAAAAAAAAAQAgAAAAIgAAAGRycy9kb3du&#10;cmV2LnhtbFBLAQIUABQAAAAIAIdO4kBIHYTFygEAAJwDAAAOAAAAAAAAAAEAIAAAACM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A6DF42">
                    <w:pPr>
                      <w:pStyle w:val="10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3647B1"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5E636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D9DC1"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72626"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2366E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2910FC0"/>
    <w:rsid w:val="0308786F"/>
    <w:rsid w:val="033C5CD8"/>
    <w:rsid w:val="03625C7A"/>
    <w:rsid w:val="046627BA"/>
    <w:rsid w:val="04F60AB1"/>
    <w:rsid w:val="068805DC"/>
    <w:rsid w:val="06CC73B7"/>
    <w:rsid w:val="09775C27"/>
    <w:rsid w:val="09F12FA3"/>
    <w:rsid w:val="0B383B84"/>
    <w:rsid w:val="0CC34117"/>
    <w:rsid w:val="0E381114"/>
    <w:rsid w:val="0F616F27"/>
    <w:rsid w:val="10B145D2"/>
    <w:rsid w:val="118F2F0C"/>
    <w:rsid w:val="119A179E"/>
    <w:rsid w:val="11CA0B93"/>
    <w:rsid w:val="12223EB6"/>
    <w:rsid w:val="13A15DC4"/>
    <w:rsid w:val="152C713B"/>
    <w:rsid w:val="16AE0568"/>
    <w:rsid w:val="17BB1D06"/>
    <w:rsid w:val="192341E3"/>
    <w:rsid w:val="19A951E6"/>
    <w:rsid w:val="19B11D36"/>
    <w:rsid w:val="1A153A26"/>
    <w:rsid w:val="1A897BB1"/>
    <w:rsid w:val="1B9E3384"/>
    <w:rsid w:val="1D280882"/>
    <w:rsid w:val="1E51534F"/>
    <w:rsid w:val="1F72568C"/>
    <w:rsid w:val="1F7D6BB6"/>
    <w:rsid w:val="1FBD44AC"/>
    <w:rsid w:val="1FE02E2E"/>
    <w:rsid w:val="20AE7126"/>
    <w:rsid w:val="219859DA"/>
    <w:rsid w:val="21BE43BF"/>
    <w:rsid w:val="220345DE"/>
    <w:rsid w:val="22785B56"/>
    <w:rsid w:val="237830CB"/>
    <w:rsid w:val="23AF00AD"/>
    <w:rsid w:val="243B4AD7"/>
    <w:rsid w:val="253120B6"/>
    <w:rsid w:val="26802C75"/>
    <w:rsid w:val="268D4D30"/>
    <w:rsid w:val="27695388"/>
    <w:rsid w:val="2AC65CF6"/>
    <w:rsid w:val="2B033E75"/>
    <w:rsid w:val="2B067F52"/>
    <w:rsid w:val="2D032699"/>
    <w:rsid w:val="2E0015A2"/>
    <w:rsid w:val="2F871DE5"/>
    <w:rsid w:val="2F9E23BE"/>
    <w:rsid w:val="305425CC"/>
    <w:rsid w:val="3220530C"/>
    <w:rsid w:val="32430FFB"/>
    <w:rsid w:val="32C83002"/>
    <w:rsid w:val="330230BF"/>
    <w:rsid w:val="358861CB"/>
    <w:rsid w:val="378B76CC"/>
    <w:rsid w:val="37AC64F9"/>
    <w:rsid w:val="37FC5ED4"/>
    <w:rsid w:val="384D5255"/>
    <w:rsid w:val="38A1734A"/>
    <w:rsid w:val="3AB15F0D"/>
    <w:rsid w:val="3AFA0249"/>
    <w:rsid w:val="3D6D75B7"/>
    <w:rsid w:val="3D7B5AED"/>
    <w:rsid w:val="3DDB658B"/>
    <w:rsid w:val="3DE237C2"/>
    <w:rsid w:val="3DF05B72"/>
    <w:rsid w:val="406C577D"/>
    <w:rsid w:val="41217879"/>
    <w:rsid w:val="41523CEF"/>
    <w:rsid w:val="420C6F70"/>
    <w:rsid w:val="42E02CAB"/>
    <w:rsid w:val="431446E3"/>
    <w:rsid w:val="43153F67"/>
    <w:rsid w:val="435A4EA9"/>
    <w:rsid w:val="457F7C8E"/>
    <w:rsid w:val="45AF0D70"/>
    <w:rsid w:val="47551C87"/>
    <w:rsid w:val="477659AC"/>
    <w:rsid w:val="49FC2ACD"/>
    <w:rsid w:val="4A6A3EF5"/>
    <w:rsid w:val="4BC66B12"/>
    <w:rsid w:val="4BE7601A"/>
    <w:rsid w:val="4BFB1BE1"/>
    <w:rsid w:val="4C0A1DEB"/>
    <w:rsid w:val="4C2F6420"/>
    <w:rsid w:val="4CCB316A"/>
    <w:rsid w:val="4D3E3BA7"/>
    <w:rsid w:val="4DE40C6E"/>
    <w:rsid w:val="4E5A69E6"/>
    <w:rsid w:val="4E8952CA"/>
    <w:rsid w:val="4EAA4484"/>
    <w:rsid w:val="4F0A1455"/>
    <w:rsid w:val="4F906474"/>
    <w:rsid w:val="50F31401"/>
    <w:rsid w:val="52F02FC4"/>
    <w:rsid w:val="534765EC"/>
    <w:rsid w:val="538846E9"/>
    <w:rsid w:val="538C0D82"/>
    <w:rsid w:val="53CA4C80"/>
    <w:rsid w:val="54645368"/>
    <w:rsid w:val="550E1136"/>
    <w:rsid w:val="554A5F26"/>
    <w:rsid w:val="55B16C09"/>
    <w:rsid w:val="55F54236"/>
    <w:rsid w:val="569A4DDE"/>
    <w:rsid w:val="56ED7603"/>
    <w:rsid w:val="57B034B0"/>
    <w:rsid w:val="57DA4D0A"/>
    <w:rsid w:val="59170968"/>
    <w:rsid w:val="59C37614"/>
    <w:rsid w:val="5A7B0412"/>
    <w:rsid w:val="5ABF43AF"/>
    <w:rsid w:val="5ACB1A0A"/>
    <w:rsid w:val="5B953DC6"/>
    <w:rsid w:val="5C9B540C"/>
    <w:rsid w:val="5D640B94"/>
    <w:rsid w:val="5D781DD7"/>
    <w:rsid w:val="5D9F5F44"/>
    <w:rsid w:val="5DEA3B78"/>
    <w:rsid w:val="5E217AC6"/>
    <w:rsid w:val="5EF15D9B"/>
    <w:rsid w:val="5F271B19"/>
    <w:rsid w:val="5F517FEB"/>
    <w:rsid w:val="5F933B3F"/>
    <w:rsid w:val="5FB00820"/>
    <w:rsid w:val="60E42D6E"/>
    <w:rsid w:val="61DA3B05"/>
    <w:rsid w:val="643167D1"/>
    <w:rsid w:val="64DB31B3"/>
    <w:rsid w:val="666A657B"/>
    <w:rsid w:val="66D734E4"/>
    <w:rsid w:val="66E129D9"/>
    <w:rsid w:val="66E5179A"/>
    <w:rsid w:val="677671A1"/>
    <w:rsid w:val="68036C23"/>
    <w:rsid w:val="682E5386"/>
    <w:rsid w:val="692B3CAA"/>
    <w:rsid w:val="6AB47089"/>
    <w:rsid w:val="6B32518D"/>
    <w:rsid w:val="6B755538"/>
    <w:rsid w:val="6B8C2AEF"/>
    <w:rsid w:val="6BF779AB"/>
    <w:rsid w:val="6C646BBF"/>
    <w:rsid w:val="6D1A1207"/>
    <w:rsid w:val="6D854D58"/>
    <w:rsid w:val="6DE51DA8"/>
    <w:rsid w:val="70EE1E20"/>
    <w:rsid w:val="71BF2176"/>
    <w:rsid w:val="72EB27F1"/>
    <w:rsid w:val="72FD3DDA"/>
    <w:rsid w:val="731F20C0"/>
    <w:rsid w:val="735B1504"/>
    <w:rsid w:val="743F1F12"/>
    <w:rsid w:val="753C1AC2"/>
    <w:rsid w:val="76A268F6"/>
    <w:rsid w:val="76CA658E"/>
    <w:rsid w:val="77E15F71"/>
    <w:rsid w:val="7834054B"/>
    <w:rsid w:val="78BD4636"/>
    <w:rsid w:val="78FF0DA4"/>
    <w:rsid w:val="7A55707C"/>
    <w:rsid w:val="7B3755A0"/>
    <w:rsid w:val="7BC44798"/>
    <w:rsid w:val="7D2630EB"/>
    <w:rsid w:val="7D364FB1"/>
    <w:rsid w:val="7DBE1B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qFormat="1" w:unhideWhenUsed="0" w:uiPriority="99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99" w:semiHidden="0" w:name="header" w:locked="1"/>
    <w:lsdException w:qFormat="1" w:unhideWhenUsed="0" w:uiPriority="99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iPriority="1" w:name="Default Paragraph Font"/>
    <w:lsdException w:qFormat="1" w:unhideWhenUsed="0" w:uiPriority="0" w:semiHidden="0" w:name="Body Text" w:locked="1"/>
    <w:lsdException w:qFormat="1" w:uiPriority="99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unhideWhenUsed="0" w:uiPriority="0" w:semiHidden="0" w:name="Body Text First Indent" w:locked="1"/>
    <w:lsdException w:qFormat="1"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qFormat="1"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qFormat="1" w:uiPriority="0" w:semiHidden="0" w:name="Plain Text" w:locked="1"/>
    <w:lsdException w:unhideWhenUsed="0" w:uiPriority="0" w:semiHidden="0" w:name="E-mail Signature" w:locked="1"/>
    <w:lsdException w:qFormat="1" w:uiPriority="99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iPriority="99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qFormat/>
    <w:locked/>
    <w:uiPriority w:val="0"/>
    <w:pPr>
      <w:keepNext/>
      <w:keepLines/>
      <w:widowControl w:val="0"/>
      <w:spacing w:before="280" w:after="290" w:line="376" w:lineRule="atLeast"/>
      <w:outlineLvl w:val="3"/>
    </w:pPr>
    <w:rPr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spacing w:after="0" w:afterLines="0"/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locked/>
    <w:uiPriority w:val="99"/>
    <w:pPr>
      <w:ind w:firstLine="540"/>
    </w:pPr>
    <w:rPr>
      <w:rFonts w:ascii="仿宋" w:eastAsia="仿宋"/>
      <w:kern w:val="0"/>
      <w:sz w:val="32"/>
      <w:szCs w:val="24"/>
    </w:rPr>
  </w:style>
  <w:style w:type="paragraph" w:styleId="5">
    <w:name w:val="Body Text"/>
    <w:basedOn w:val="1"/>
    <w:next w:val="6"/>
    <w:qFormat/>
    <w:locked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styleId="6">
    <w:name w:val="index 7"/>
    <w:basedOn w:val="1"/>
    <w:next w:val="1"/>
    <w:semiHidden/>
    <w:qFormat/>
    <w:locked/>
    <w:uiPriority w:val="99"/>
    <w:pPr>
      <w:ind w:left="2520"/>
    </w:pPr>
  </w:style>
  <w:style w:type="paragraph" w:styleId="7">
    <w:name w:val="Plain Text"/>
    <w:basedOn w:val="1"/>
    <w:link w:val="23"/>
    <w:unhideWhenUsed/>
    <w:qFormat/>
    <w:locked/>
    <w:uiPriority w:val="0"/>
    <w:pPr>
      <w:spacing w:line="594" w:lineRule="exact"/>
    </w:pPr>
    <w:rPr>
      <w:rFonts w:ascii="宋体" w:hAnsi="Courier New" w:eastAsia="宋体" w:cs="Courier New"/>
      <w:szCs w:val="21"/>
    </w:rPr>
  </w:style>
  <w:style w:type="paragraph" w:styleId="8">
    <w:name w:val="Date"/>
    <w:basedOn w:val="1"/>
    <w:next w:val="1"/>
    <w:link w:val="20"/>
    <w:qFormat/>
    <w:locked/>
    <w:uiPriority w:val="0"/>
    <w:pPr>
      <w:spacing w:before="100" w:beforeAutospacing="1" w:after="100" w:afterAutospacing="1"/>
      <w:ind w:left="100" w:leftChars="2500"/>
    </w:pPr>
    <w:rPr>
      <w:rFonts w:ascii="Times New Roman" w:hAnsi="Times New Roman" w:eastAsia="方正仿宋_GBK" w:cs="Times New Roman"/>
      <w:sz w:val="33"/>
      <w:szCs w:val="33"/>
    </w:rPr>
  </w:style>
  <w:style w:type="paragraph" w:styleId="9">
    <w:name w:val="Balloon Text"/>
    <w:basedOn w:val="1"/>
    <w:link w:val="22"/>
    <w:qFormat/>
    <w:locked/>
    <w:uiPriority w:val="0"/>
    <w:rPr>
      <w:sz w:val="18"/>
      <w:szCs w:val="18"/>
    </w:rPr>
  </w:style>
  <w:style w:type="paragraph" w:styleId="10">
    <w:name w:val="footer"/>
    <w:basedOn w:val="1"/>
    <w:link w:val="19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18"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basedOn w:val="14"/>
    <w:qFormat/>
    <w:locked/>
    <w:uiPriority w:val="0"/>
  </w:style>
  <w:style w:type="character" w:styleId="16">
    <w:name w:val="Hyperlink"/>
    <w:basedOn w:val="14"/>
    <w:qFormat/>
    <w:locked/>
    <w:uiPriority w:val="0"/>
    <w:rPr>
      <w:color w:val="0000FF"/>
      <w:u w:val="single"/>
    </w:rPr>
  </w:style>
  <w:style w:type="paragraph" w:customStyle="1" w:styleId="17">
    <w:name w:val="Default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8">
    <w:name w:val="页眉 Char"/>
    <w:basedOn w:val="14"/>
    <w:link w:val="11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9">
    <w:name w:val="页脚 Char"/>
    <w:basedOn w:val="14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0">
    <w:name w:val="日期 Char"/>
    <w:basedOn w:val="14"/>
    <w:link w:val="8"/>
    <w:qFormat/>
    <w:uiPriority w:val="0"/>
    <w:rPr>
      <w:rFonts w:eastAsia="方正仿宋_GBK"/>
      <w:kern w:val="2"/>
      <w:sz w:val="33"/>
      <w:szCs w:val="33"/>
    </w:rPr>
  </w:style>
  <w:style w:type="paragraph" w:customStyle="1" w:styleId="21">
    <w:name w:val="p0"/>
    <w:basedOn w:val="1"/>
    <w:qFormat/>
    <w:locked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22">
    <w:name w:val="批注框文本 Char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纯文本 Char"/>
    <w:basedOn w:val="14"/>
    <w:link w:val="7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1027</Words>
  <Characters>1065</Characters>
  <Lines>11</Lines>
  <Paragraphs>3</Paragraphs>
  <TotalTime>0</TotalTime>
  <ScaleCrop>false</ScaleCrop>
  <LinksUpToDate>false</LinksUpToDate>
  <CharactersWithSpaces>1099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2019-03-15T06:57:00Z</dcterms:created>
  <dc:creator>Administrator</dc:creator>
  <cp:lastModifiedBy>党政办</cp:lastModifiedBy>
  <cp:lastPrinted>2025-06-20T08:09:00Z</cp:lastPrinted>
  <dcterms:modified xsi:type="dcterms:W3CDTF">2025-06-25T07:42:27Z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570420D910974EFB947C06EF8D6CBCC0</vt:lpwstr>
  </property>
  <property fmtid="{D5CDD505-2E9C-101B-9397-08002B2CF9AE}" pid="4" name="KSOTemplateDocerSaveRecord">
    <vt:lpwstr>eyJoZGlkIjoiOTdmYmRiMWE2YzQ2MjQ1YzU0ZGJmYzJmNTRlNjZhOTUiLCJ1c2VySWQiOiIxNDk2MjY1NzgwIn0=</vt:lpwstr>
  </property>
</Properties>
</file>