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3287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7E3E5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02561A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 w:eastAsia="方正黑体_GBK" w:cs="方正黑体_GBK"/>
          <w:sz w:val="32"/>
          <w:szCs w:val="32"/>
        </w:rPr>
      </w:pPr>
    </w:p>
    <w:p w14:paraId="56F9AEB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02AC2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3D8BD8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</w:p>
    <w:p w14:paraId="28A88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pict>
          <v:shape id="_x0000_s2051" o:spid="_x0000_s2051" o:spt="136" type="#_x0000_t136" style="position:absolute;left:0pt;margin-top:96.4pt;height:52.45pt;width:413.85pt;mso-position-horizontal:center;mso-position-horizontal-relative:page;mso-position-vertical-relative:margin;z-index:251660288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黔江高新技术产业开发区管理委员会文件" style="font-family:方正小标宋_GBK;font-size:36pt;font-weight:bold;v-rotate-letters:f;v-same-letter-heights:f;v-text-align:center;"/>
          </v:shape>
        </w:pict>
      </w:r>
    </w:p>
    <w:p w14:paraId="30D03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黔江高新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管委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发〔20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05A3D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972185</wp:posOffset>
                </wp:positionH>
                <wp:positionV relativeFrom="margin">
                  <wp:posOffset>3032125</wp:posOffset>
                </wp:positionV>
                <wp:extent cx="5615940" cy="0"/>
                <wp:effectExtent l="0" t="12700" r="3810" b="1587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6.55pt;margin-top:238.75pt;height:0pt;width:442.2pt;mso-position-horizontal-relative:page;mso-position-vertical-relative:margin;z-index:251661312;mso-width-relative:page;mso-height-relative:page;" filled="f" stroked="t" coordsize="21600,21600" o:gfxdata="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Op5RynYAAAADAEAAA8AAAAAAAAAAQAgAAAAIgAAAGRycy9kb3ducmV2LnhtbFBL&#10;AQIUABQAAAAIAIdO4kDjh01G9gEAAOUDAAAOAAAAAAAAAAEAIAAAACcBAABkcnMvZTJvRG9jLnht&#10;bFBLBQYAAAAABgAGAFkBAACP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4F010AE"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方正小标宋_GBK" w:cs="微软雅黑"/>
          <w:i w:val="0"/>
          <w:iCs w:val="0"/>
          <w:caps w:val="0"/>
          <w:color w:val="auto"/>
          <w:spacing w:val="0"/>
          <w:kern w:val="0"/>
          <w:sz w:val="31"/>
          <w:szCs w:val="31"/>
          <w:highlight w:val="none"/>
          <w:lang w:val="en-US" w:eastAsia="zh-CN" w:bidi="ar"/>
        </w:rPr>
      </w:pPr>
      <w:bookmarkStart w:id="0" w:name="_Hlk37239649"/>
      <w:bookmarkEnd w:id="0"/>
      <w:r>
        <w:rPr>
          <w:rFonts w:hint="default" w:ascii="Times New Roman" w:hAnsi="Times New Roman" w:eastAsia="方正小标宋_GBK" w:cs="Times New Roman"/>
          <w:bCs/>
          <w:sz w:val="44"/>
          <w:szCs w:val="44"/>
          <w:lang w:val="en-US" w:eastAsia="zh-CN"/>
        </w:rPr>
        <w:t>重庆黔江高新技术产业开发区管理委员会</w:t>
      </w:r>
    </w:p>
    <w:p w14:paraId="2FFFA76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关于印发《重庆黔江高新区低空经济产业</w:t>
      </w:r>
    </w:p>
    <w:p w14:paraId="3C8A2FB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center"/>
        <w:textAlignment w:val="baseline"/>
        <w:rPr>
          <w:rFonts w:hint="eastAsia" w:ascii="微软雅黑" w:hAnsi="微软雅黑" w:eastAsia="微软雅黑" w:cs="微软雅黑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highlight w:val="none"/>
          <w:shd w:val="clear" w:color="auto" w:fill="FFFFFF"/>
          <w:lang w:val="en-US" w:eastAsia="zh-CN" w:bidi="ar"/>
        </w:rPr>
        <w:t>高质量发展奖励办法》的通知</w:t>
      </w:r>
    </w:p>
    <w:p w14:paraId="4D177F7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auto"/>
          <w:kern w:val="0"/>
          <w:sz w:val="31"/>
          <w:szCs w:val="31"/>
          <w:highlight w:val="none"/>
          <w:lang w:val="en-US" w:eastAsia="zh-CN" w:bidi="ar"/>
        </w:rPr>
      </w:pPr>
    </w:p>
    <w:p w14:paraId="3A9356C6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ascii="微软雅黑" w:hAnsi="微软雅黑" w:eastAsia="微软雅黑" w:cs="微软雅黑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各乡、镇人民政府、各街道办事处，区政府各部门，有关单位：</w:t>
      </w:r>
    </w:p>
    <w:p w14:paraId="158CB18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 w:firstLine="420"/>
        <w:jc w:val="left"/>
        <w:textAlignment w:val="baseline"/>
        <w:rPr>
          <w:rFonts w:hint="eastAsia" w:ascii="仿宋" w:hAnsi="仿宋" w:eastAsia="仿宋" w:cs="仿宋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《重庆黔江高新区低空经济产业高质量发展奖励办法》已审议通过，现印发给你们，请认真贯彻执行。</w:t>
      </w:r>
    </w:p>
    <w:p w14:paraId="3C70A7F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ascii="微软雅黑" w:hAnsi="微软雅黑" w:eastAsia="微软雅黑" w:cs="微软雅黑"/>
          <w:color w:val="auto"/>
          <w:kern w:val="0"/>
          <w:sz w:val="31"/>
          <w:szCs w:val="31"/>
          <w:highlight w:val="none"/>
          <w:lang w:val="en-US" w:eastAsia="zh-CN" w:bidi="ar"/>
        </w:rPr>
      </w:pPr>
    </w:p>
    <w:p w14:paraId="280531E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right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重庆黔江高新技术产业开发区管理委员会</w:t>
      </w:r>
    </w:p>
    <w:p w14:paraId="76797FAD">
      <w:pPr>
        <w:keepNext w:val="0"/>
        <w:keepLines w:val="0"/>
        <w:pageBreakBefore w:val="0"/>
        <w:widowControl w:val="0"/>
        <w:shd w:val="clear" w:color="auto" w:fill="FFFFFF"/>
        <w:kinsoku/>
        <w:wordWrap w:val="0"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right"/>
        <w:textAlignment w:val="baseline"/>
        <w:rPr>
          <w:rFonts w:hint="default" w:ascii="微软雅黑" w:hAnsi="微软雅黑" w:eastAsia="微软雅黑" w:cs="微软雅黑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ascii="Times New Roman" w:hAnsi="Times New Roman" w:eastAsia="微软雅黑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202</w:t>
      </w:r>
      <w:r>
        <w:rPr>
          <w:rFonts w:hint="eastAsia" w:ascii="Times New Roman" w:hAnsi="Times New Roman" w:eastAsia="微软雅黑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年</w:t>
      </w:r>
      <w:r>
        <w:rPr>
          <w:rFonts w:hint="eastAsia" w:ascii="Times New Roman" w:hAnsi="Times New Roman" w:eastAsia="微软雅黑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6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月</w:t>
      </w:r>
      <w:r>
        <w:rPr>
          <w:rFonts w:hint="eastAsia" w:ascii="Times New Roman" w:hAnsi="Times New Roman" w:eastAsia="微软雅黑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25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 xml:space="preserve">日         </w:t>
      </w:r>
    </w:p>
    <w:p w14:paraId="16A5435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/>
        <w:jc w:val="left"/>
        <w:textAlignment w:val="baseline"/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</w:p>
    <w:p w14:paraId="33BFC25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spacing w:before="0" w:beforeAutospacing="0" w:after="0" w:afterAutospacing="0" w:line="600" w:lineRule="exact"/>
        <w:ind w:left="0" w:right="0" w:firstLine="420"/>
        <w:jc w:val="left"/>
        <w:textAlignment w:val="baseline"/>
        <w:rPr>
          <w:rFonts w:hint="eastAsia" w:ascii="仿宋" w:hAnsi="仿宋" w:eastAsia="仿宋" w:cs="仿宋"/>
          <w:color w:val="auto"/>
          <w:kern w:val="0"/>
          <w:sz w:val="31"/>
          <w:szCs w:val="31"/>
          <w:highlight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（此件公开发布）</w:t>
      </w:r>
    </w:p>
    <w:p w14:paraId="3B4B32C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600" w:lineRule="exact"/>
        <w:ind w:left="0" w:right="0"/>
        <w:rPr>
          <w:rFonts w:hint="eastAsia"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</w:pPr>
      <w:r>
        <w:rPr>
          <w:rFonts w:hint="eastAsia"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  <w:br w:type="page"/>
      </w:r>
    </w:p>
    <w:p w14:paraId="1F7AFB3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</w:pPr>
      <w:r>
        <w:rPr>
          <w:rFonts w:hint="eastAsia"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  <w:t>重庆黔江高新区低空经济产业高质量发展</w:t>
      </w:r>
      <w:bookmarkStart w:id="1" w:name="_Hlk200378540"/>
    </w:p>
    <w:p w14:paraId="7C5DE797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</w:pPr>
      <w:bookmarkStart w:id="2" w:name="_GoBack"/>
      <w:bookmarkEnd w:id="2"/>
      <w:r>
        <w:rPr>
          <w:rFonts w:hint="eastAsia" w:ascii="方正小标宋_GBK" w:hAnsi="Calibri" w:eastAsia="方正小标宋_GBK" w:cs="Times New Roman"/>
          <w:color w:val="auto"/>
          <w:kern w:val="0"/>
          <w:sz w:val="42"/>
          <w:szCs w:val="42"/>
          <w:highlight w:val="none"/>
          <w:lang w:val="en-US" w:eastAsia="zh-CN" w:bidi="ar"/>
        </w:rPr>
        <w:t>奖励办法</w:t>
      </w:r>
      <w:bookmarkEnd w:id="1"/>
    </w:p>
    <w:p w14:paraId="782BA59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napToGrid w:val="0"/>
        <w:spacing w:line="600" w:lineRule="exact"/>
        <w:ind w:left="0" w:right="0"/>
        <w:rPr>
          <w:rFonts w:ascii="Times New Roman" w:hAnsi="Times New Roman" w:eastAsia="方正仿宋_GBK" w:cs="Times New Roman"/>
          <w:color w:val="auto"/>
          <w:szCs w:val="32"/>
          <w:highlight w:val="none"/>
        </w:rPr>
      </w:pPr>
    </w:p>
    <w:p w14:paraId="00A4F27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第一章  总则</w:t>
      </w:r>
    </w:p>
    <w:p w14:paraId="10DA5DB5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napToGrid w:val="0"/>
        <w:spacing w:line="600" w:lineRule="exact"/>
        <w:ind w:left="0" w:right="0" w:firstLine="64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第一条 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为进一步推动黔江区低空经济发展，加快打造高新区低空经济产业集聚区，立足渝东南、辐射武陵山，培育发展新质生产力，努力建设武陵山片区低空装备产业发展示范区，根据《重庆市推动低空空域管理改革促进低空经济高质量发展行动方案（2024—2027年）》文件精神，结合我区实际特制订本激励措施。</w:t>
      </w:r>
    </w:p>
    <w:p w14:paraId="2711573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napToGrid w:val="0"/>
        <w:spacing w:line="600" w:lineRule="exact"/>
        <w:ind w:left="0" w:right="0" w:firstLine="64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sz w:val="32"/>
          <w:szCs w:val="32"/>
          <w:highlight w:val="none"/>
        </w:rPr>
        <w:t>第二条</w:t>
      </w:r>
      <w:r>
        <w:rPr>
          <w:rFonts w:hint="eastAsia" w:ascii="方正楷体_GBK" w:hAnsi="仿宋" w:eastAsia="方正楷体_GBK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本措施仅适用于在黔江高新区内生产经营的低空经济相关企业。</w:t>
      </w:r>
    </w:p>
    <w:p w14:paraId="12A0CDD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40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2C0DBFF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center"/>
        <w:textAlignment w:val="auto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第二章 </w:t>
      </w: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奖励办法</w:t>
      </w:r>
    </w:p>
    <w:p w14:paraId="0E7AEF9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 w:val="0"/>
        <w:snapToGrid w:val="0"/>
        <w:spacing w:line="600" w:lineRule="exact"/>
        <w:ind w:left="0" w:right="0" w:firstLine="640" w:firstLineChars="200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第三条 支持低空制造发展奖励。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对从事低空航空器、低空航材、相关零部件、配套设施设备组装及制造的低空经济企业，主营业务收入首次达到1000万元、3000万元、5000万元、8000万元时，分别给予一次性奖励5万元、10万元、20万元、40万元。</w:t>
      </w:r>
    </w:p>
    <w:p w14:paraId="75613CC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第四条 支持低空物流发展奖励。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对获得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行业主管部门审批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低空物流配送航线（起终点至少有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1个在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黔江境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内）的低空经济企业给予奖励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。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对使用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轻型、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小型无人驾驶航空器常态化运营（年度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安全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执行不少于300架次）的航线，每条新开航线给予一次性奖励1万元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；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对使用大、中型无人驾驶航空器常态化运营（年度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安全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执行不少于100架次）的航线，每条新开航线给予一次性奖励5万元。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单个企业物流航线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奖励最高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不超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20万元。</w:t>
      </w:r>
    </w:p>
    <w:p w14:paraId="1DFF507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第五条 支持载人交通奖励。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对取得行业主管部门审批的低空载人航线（起点或终点至少有1个在黔江境内）且在公开渠道售票的低空经济企业，给予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旅游观光类航线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每条（单线安全执飞不少于300架次）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给予一次性奖励5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万元；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交通类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航线每条（单线安全执飞不少于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00架次）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给予一次性奖励10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单个企业载人航线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奖励最高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不超过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20万元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。</w:t>
      </w:r>
    </w:p>
    <w:p w14:paraId="53624F3F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仿宋" w:eastAsia="方正楷体_GBK" w:cs="Times New Roman"/>
          <w:color w:val="auto"/>
          <w:kern w:val="0"/>
          <w:sz w:val="32"/>
          <w:szCs w:val="32"/>
          <w:highlight w:val="none"/>
          <w:lang w:val="en-US" w:eastAsia="zh-CN" w:bidi="ar"/>
        </w:rPr>
        <w:t>第六条 支持低空教育产业奖励。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对从事通用航空或低空驾驶及操控、设备维保、地勤技能、空管指挥等教培及认定的企业或机构，当年主营业务收入达到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500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万元（含）时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给予一次性奖励5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万元；当年主营业务收入达到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700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万元（含）时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给予一次性奖励10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万元；当年主营业务收入达到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900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万元（含）时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给予一次性奖励15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万元。单个企业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奖励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累计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最高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不超过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30万元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。</w:t>
      </w:r>
    </w:p>
    <w:p w14:paraId="7B89F51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第七条 支持公共领域场景应用奖励。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支持低空场景应用型企业开展城市管理、应急救援、测绘勘探、广告传媒、中继通信、低空运动等相关领域的运营服务（农业类低空场景按国市政策执行），企业自然年内主营业务收入首次达1000万元，给予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一次性奖励2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0万元；次年起主营业务收入超过1000万元部分，按每增加500万元给予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10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万元奖励。单个企业年度内最高奖励不超过50万元，最多奖励3年。</w:t>
      </w:r>
    </w:p>
    <w:p w14:paraId="0C0722A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第八条 支持企业产业链延伸奖励。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鼓励存量企业引荐其上下游相关制造业项目落地，新项目投产后首个会计年度主营业务收入达到2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000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万元、5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000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万元、1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0000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万元及以上时，对引荐企业对应给予一次性奖励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10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万元、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20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万元、</w:t>
      </w:r>
      <w:r>
        <w:rPr>
          <w:rFonts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50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万元。同一个项目只奖励一个引荐企业。</w:t>
      </w:r>
    </w:p>
    <w:p w14:paraId="7B04319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40"/>
        <w:jc w:val="center"/>
        <w:textAlignment w:val="auto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 w14:paraId="686F430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center"/>
        <w:textAlignment w:val="auto"/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第三章 附则</w:t>
      </w:r>
    </w:p>
    <w:p w14:paraId="369F939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第九条 政策享受原则。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本办法中的奖励扶持政策与企业成功申报的国市政策可以同时享受。本办法奖励项目与我区其他产业奖励项目重复的，可按就高原则执行，不重复享受。</w:t>
      </w:r>
    </w:p>
    <w:p w14:paraId="18B6119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第十条 政策修订与冲突。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本办法如与法律法规或上级政策相冲突，以法律法规或上级政策为准。本办法执行期间，如遇国家或重庆市政策调整，本办法相应修订。</w:t>
      </w:r>
    </w:p>
    <w:p w14:paraId="15F88129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第十一条 取消事项。申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报人在申报年度内，若发生下列情形之一的，不得享受本办法的扶持政策：</w:t>
      </w:r>
    </w:p>
    <w:p w14:paraId="3ED2F0D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1.发生较大及以上生产安全事故；</w:t>
      </w:r>
    </w:p>
    <w:p w14:paraId="7B2C6B31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2.发生较大（Ⅲ级）及以上突发环境事件；</w:t>
      </w:r>
    </w:p>
    <w:p w14:paraId="764EAB2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3.被列入“信用中国（重庆）”黑名单或者失信人名单的；</w:t>
      </w:r>
    </w:p>
    <w:p w14:paraId="0A6124D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4.在各级审计和检查中被查出有套取骗取财政资金的；</w:t>
      </w:r>
    </w:p>
    <w:p w14:paraId="46991C2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5.存在逃避缴纳税款行为的；</w:t>
      </w:r>
    </w:p>
    <w:p w14:paraId="6FF6D832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6.申报资料弄虚作假的。</w:t>
      </w:r>
    </w:p>
    <w:p w14:paraId="43096E18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第十九条 特别说明。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新增项目原则上须在3年内实现投产，未按合同投产的项目不享受本政策。</w:t>
      </w:r>
    </w:p>
    <w:p w14:paraId="44F0692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bidi w:val="0"/>
        <w:adjustRightInd w:val="0"/>
        <w:snapToGrid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第十二条 政策解释。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高新区管委会负责解释并制定申报指南。本办法施行前，企业已获得的称号不适用本奖励办法。</w:t>
      </w:r>
    </w:p>
    <w:p w14:paraId="042F748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楷体_GBK" w:hAnsi="Calibri" w:eastAsia="方正楷体_GBK" w:cs="Times New Roman"/>
          <w:color w:val="auto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第十三条 政策生效。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highlight w:val="none"/>
          <w:lang w:val="en-US" w:eastAsia="zh-CN" w:bidi="ar"/>
        </w:rPr>
        <w:t>本办法自2025年7月25日施行。</w:t>
      </w:r>
    </w:p>
    <w:p w14:paraId="48F637E4">
      <w:pP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br w:type="page"/>
      </w:r>
    </w:p>
    <w:p w14:paraId="2B3D219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5D1301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4296B1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B0B2B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46A14F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AD2CB8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C8B602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E05F2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B41D9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F71D95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53FEB8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DAA385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C147F4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B6BA4E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36981E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5125A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6EED7C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EB9522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6F3FA5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16FC2F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F40F4A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A38EA9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AE5A77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87F99B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6EF52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F1F0D0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000E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AD66C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911504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00513E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3C86F5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753BBA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89913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ABCA8E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08C5C6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BEDCC4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979FD0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6AD2CB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475E4B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7CF82C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46A4A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0ADEFC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6D2F86F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F2F550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8954D5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22462D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977D1A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FF6815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968EE63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4076C7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6F7866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E49245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1293B5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BF3C6C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B1FA51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421826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4560985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7009F56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5C0CC43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3996736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2D71C0B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C039090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1CA46C19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</w:pPr>
    </w:p>
    <w:p w14:paraId="06EFFA87">
      <w:pPr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spacing w:line="400" w:lineRule="exact"/>
        <w:ind w:left="0" w:leftChars="0" w:right="-25" w:rightChars="-12" w:firstLine="0" w:firstLineChars="0"/>
        <w:jc w:val="both"/>
        <w:rPr>
          <w:rFonts w:hint="default" w:ascii="Times New Roman" w:hAnsi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　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重庆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val="en-US" w:eastAsia="zh-CN"/>
        </w:rPr>
        <w:t>黔江高新技术产业开发区</w:t>
      </w:r>
      <w:r>
        <w:rPr>
          <w:rFonts w:hint="default" w:ascii="Times New Roman" w:hAnsi="Times New Roman" w:eastAsia="方正仿宋_GBK" w:cs="Times New Roman"/>
          <w:color w:val="auto"/>
          <w:spacing w:val="-20"/>
          <w:sz w:val="28"/>
          <w:szCs w:val="28"/>
          <w:lang w:eastAsia="zh-CN"/>
        </w:rPr>
        <w:t>管理委员会综合部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28"/>
          <w:szCs w:val="28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color w:val="auto"/>
          <w:sz w:val="28"/>
          <w:szCs w:val="28"/>
        </w:rPr>
        <w:t>日印　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DFEE5F">
    <w:pPr>
      <w:pStyle w:val="10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-228600</wp:posOffset>
              </wp:positionV>
              <wp:extent cx="1828800" cy="1828800"/>
              <wp:effectExtent l="0" t="0" r="0" b="0"/>
              <wp:wrapNone/>
              <wp:docPr id="1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A6DF42">
                          <w:pPr>
                            <w:pStyle w:val="10"/>
                            <w:jc w:val="right"/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-18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Ag6DbUAAAACAEAAA8AAAAAAAAAAQAgAAAAIgAAAGRycy9kb3du&#10;cmV2LnhtbFBLAQIUABQAAAAIAIdO4kBIHYTFygEAAJwDAAAOAAAAAAAAAAEAIAAAACM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2A6DF42">
                    <w:pPr>
                      <w:pStyle w:val="10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3647B1">
    <w:pPr>
      <w:pStyle w:val="1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35E636"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8D9DC1"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172626">
    <w:pPr>
      <w:pStyle w:val="1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02366E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F60AB1"/>
    <w:rsid w:val="000E5FDD"/>
    <w:rsid w:val="00117495"/>
    <w:rsid w:val="00156159"/>
    <w:rsid w:val="001D15F5"/>
    <w:rsid w:val="00212391"/>
    <w:rsid w:val="002A349C"/>
    <w:rsid w:val="002B7099"/>
    <w:rsid w:val="002C62A7"/>
    <w:rsid w:val="003332D8"/>
    <w:rsid w:val="00355FB7"/>
    <w:rsid w:val="003D20B2"/>
    <w:rsid w:val="00443DCD"/>
    <w:rsid w:val="00486D3A"/>
    <w:rsid w:val="004B07A6"/>
    <w:rsid w:val="004C728A"/>
    <w:rsid w:val="004D185D"/>
    <w:rsid w:val="00520B2D"/>
    <w:rsid w:val="0054439F"/>
    <w:rsid w:val="005662E9"/>
    <w:rsid w:val="00573C6D"/>
    <w:rsid w:val="0059363E"/>
    <w:rsid w:val="005D5A14"/>
    <w:rsid w:val="0060281A"/>
    <w:rsid w:val="006828FA"/>
    <w:rsid w:val="007571F3"/>
    <w:rsid w:val="007B743A"/>
    <w:rsid w:val="007E3A87"/>
    <w:rsid w:val="007E435F"/>
    <w:rsid w:val="00927CD9"/>
    <w:rsid w:val="00976BD8"/>
    <w:rsid w:val="00AC2868"/>
    <w:rsid w:val="00B23208"/>
    <w:rsid w:val="00C159B9"/>
    <w:rsid w:val="00C5351C"/>
    <w:rsid w:val="00CB0901"/>
    <w:rsid w:val="00CD3D4F"/>
    <w:rsid w:val="00D02EC9"/>
    <w:rsid w:val="00D1773C"/>
    <w:rsid w:val="00D36DF6"/>
    <w:rsid w:val="00D45271"/>
    <w:rsid w:val="00DB5FD1"/>
    <w:rsid w:val="00DD71A4"/>
    <w:rsid w:val="00E4604E"/>
    <w:rsid w:val="00EE0A9D"/>
    <w:rsid w:val="00F12E9A"/>
    <w:rsid w:val="00FE43BF"/>
    <w:rsid w:val="02910FC0"/>
    <w:rsid w:val="0308786F"/>
    <w:rsid w:val="033C5CD8"/>
    <w:rsid w:val="03435D32"/>
    <w:rsid w:val="03625C7A"/>
    <w:rsid w:val="046627BA"/>
    <w:rsid w:val="04F60AB1"/>
    <w:rsid w:val="068805DC"/>
    <w:rsid w:val="06CC73B7"/>
    <w:rsid w:val="09775C27"/>
    <w:rsid w:val="09F12FA3"/>
    <w:rsid w:val="0B383B84"/>
    <w:rsid w:val="0CC34117"/>
    <w:rsid w:val="0E381114"/>
    <w:rsid w:val="0F512094"/>
    <w:rsid w:val="0F616F27"/>
    <w:rsid w:val="10B145D2"/>
    <w:rsid w:val="118F2F0C"/>
    <w:rsid w:val="119A179E"/>
    <w:rsid w:val="11CA0B93"/>
    <w:rsid w:val="12223EB6"/>
    <w:rsid w:val="13A15DC4"/>
    <w:rsid w:val="152C713B"/>
    <w:rsid w:val="16AE0568"/>
    <w:rsid w:val="17BB1D06"/>
    <w:rsid w:val="192341E3"/>
    <w:rsid w:val="19A951E6"/>
    <w:rsid w:val="19B11D36"/>
    <w:rsid w:val="1A153A26"/>
    <w:rsid w:val="1A897BB1"/>
    <w:rsid w:val="1B9E3384"/>
    <w:rsid w:val="1D280882"/>
    <w:rsid w:val="1E51534F"/>
    <w:rsid w:val="1F72568C"/>
    <w:rsid w:val="1F7D6BB6"/>
    <w:rsid w:val="1FBD44AC"/>
    <w:rsid w:val="1FE02E2E"/>
    <w:rsid w:val="20AE7126"/>
    <w:rsid w:val="219859DA"/>
    <w:rsid w:val="21BE43BF"/>
    <w:rsid w:val="220345DE"/>
    <w:rsid w:val="22785B56"/>
    <w:rsid w:val="237830CB"/>
    <w:rsid w:val="23AF00AD"/>
    <w:rsid w:val="243B4AD7"/>
    <w:rsid w:val="253120B6"/>
    <w:rsid w:val="26802C75"/>
    <w:rsid w:val="268D4D30"/>
    <w:rsid w:val="27695388"/>
    <w:rsid w:val="2AC65CF6"/>
    <w:rsid w:val="2B033E75"/>
    <w:rsid w:val="2B067F52"/>
    <w:rsid w:val="2D032699"/>
    <w:rsid w:val="2DE5690F"/>
    <w:rsid w:val="2E0015A2"/>
    <w:rsid w:val="2F871DE5"/>
    <w:rsid w:val="2F9E23BE"/>
    <w:rsid w:val="305425CC"/>
    <w:rsid w:val="3220530C"/>
    <w:rsid w:val="32430FFB"/>
    <w:rsid w:val="32C83002"/>
    <w:rsid w:val="330230BF"/>
    <w:rsid w:val="34575B69"/>
    <w:rsid w:val="358861CB"/>
    <w:rsid w:val="378B76CC"/>
    <w:rsid w:val="37AC64F9"/>
    <w:rsid w:val="37FC5ED4"/>
    <w:rsid w:val="384D5255"/>
    <w:rsid w:val="38A1734A"/>
    <w:rsid w:val="39C11183"/>
    <w:rsid w:val="3AB15F0D"/>
    <w:rsid w:val="3AFA0249"/>
    <w:rsid w:val="3D6D75B7"/>
    <w:rsid w:val="3D7B5AED"/>
    <w:rsid w:val="3DDB658B"/>
    <w:rsid w:val="3DE237C2"/>
    <w:rsid w:val="3DF05B72"/>
    <w:rsid w:val="3E6F3420"/>
    <w:rsid w:val="406C577D"/>
    <w:rsid w:val="41217879"/>
    <w:rsid w:val="41523CEF"/>
    <w:rsid w:val="420C6F70"/>
    <w:rsid w:val="42E02CAB"/>
    <w:rsid w:val="431446E3"/>
    <w:rsid w:val="43153F67"/>
    <w:rsid w:val="435A4EA9"/>
    <w:rsid w:val="457F7C8E"/>
    <w:rsid w:val="45AF0D70"/>
    <w:rsid w:val="47460F19"/>
    <w:rsid w:val="47551C87"/>
    <w:rsid w:val="477659AC"/>
    <w:rsid w:val="49FC2ACD"/>
    <w:rsid w:val="4A6A3EF5"/>
    <w:rsid w:val="4BC66B12"/>
    <w:rsid w:val="4BE7601A"/>
    <w:rsid w:val="4BFB1BE1"/>
    <w:rsid w:val="4C0A1DEB"/>
    <w:rsid w:val="4C2F6420"/>
    <w:rsid w:val="4CCB316A"/>
    <w:rsid w:val="4D3E3BA7"/>
    <w:rsid w:val="4DE40C6E"/>
    <w:rsid w:val="4E5A69E6"/>
    <w:rsid w:val="4E8952CA"/>
    <w:rsid w:val="4EAA4484"/>
    <w:rsid w:val="4F0A1455"/>
    <w:rsid w:val="4F906474"/>
    <w:rsid w:val="50F31401"/>
    <w:rsid w:val="52F02FC4"/>
    <w:rsid w:val="534765EC"/>
    <w:rsid w:val="538846E9"/>
    <w:rsid w:val="538C0D82"/>
    <w:rsid w:val="53CA4C80"/>
    <w:rsid w:val="54645368"/>
    <w:rsid w:val="550E1136"/>
    <w:rsid w:val="554A5F26"/>
    <w:rsid w:val="55B16C09"/>
    <w:rsid w:val="55F54236"/>
    <w:rsid w:val="569A4DDE"/>
    <w:rsid w:val="56ED7603"/>
    <w:rsid w:val="57B034B0"/>
    <w:rsid w:val="57DA4D0A"/>
    <w:rsid w:val="59170968"/>
    <w:rsid w:val="59C37614"/>
    <w:rsid w:val="5A7B0412"/>
    <w:rsid w:val="5A7F67C4"/>
    <w:rsid w:val="5ABF43AF"/>
    <w:rsid w:val="5ACB1A0A"/>
    <w:rsid w:val="5B953DC6"/>
    <w:rsid w:val="5C9B540C"/>
    <w:rsid w:val="5D640B94"/>
    <w:rsid w:val="5D781DD7"/>
    <w:rsid w:val="5D9F5F44"/>
    <w:rsid w:val="5DEA3B78"/>
    <w:rsid w:val="5E217AC6"/>
    <w:rsid w:val="5EF15D9B"/>
    <w:rsid w:val="5F271B19"/>
    <w:rsid w:val="5F517FEB"/>
    <w:rsid w:val="5F933B3F"/>
    <w:rsid w:val="5FB00820"/>
    <w:rsid w:val="60E42D6E"/>
    <w:rsid w:val="61DA3B05"/>
    <w:rsid w:val="6263306E"/>
    <w:rsid w:val="64DB31B3"/>
    <w:rsid w:val="666A657B"/>
    <w:rsid w:val="66D734E4"/>
    <w:rsid w:val="66E129D9"/>
    <w:rsid w:val="66E5179A"/>
    <w:rsid w:val="67582877"/>
    <w:rsid w:val="677671A1"/>
    <w:rsid w:val="68036C23"/>
    <w:rsid w:val="682E5386"/>
    <w:rsid w:val="692B3CAA"/>
    <w:rsid w:val="6AB47089"/>
    <w:rsid w:val="6B32518D"/>
    <w:rsid w:val="6B755538"/>
    <w:rsid w:val="6B8C2AEF"/>
    <w:rsid w:val="6BF779AB"/>
    <w:rsid w:val="6C646BBF"/>
    <w:rsid w:val="6D1A1207"/>
    <w:rsid w:val="6D854D58"/>
    <w:rsid w:val="6DE51DA8"/>
    <w:rsid w:val="70EE1E20"/>
    <w:rsid w:val="71BF2176"/>
    <w:rsid w:val="72EB27F1"/>
    <w:rsid w:val="72FD3DDA"/>
    <w:rsid w:val="731F20C0"/>
    <w:rsid w:val="735B1504"/>
    <w:rsid w:val="743F1F12"/>
    <w:rsid w:val="753C1AC2"/>
    <w:rsid w:val="76A268F6"/>
    <w:rsid w:val="76CA658E"/>
    <w:rsid w:val="77E15F71"/>
    <w:rsid w:val="7834054B"/>
    <w:rsid w:val="78BD4636"/>
    <w:rsid w:val="78FF0DA4"/>
    <w:rsid w:val="7A55707C"/>
    <w:rsid w:val="7B3755A0"/>
    <w:rsid w:val="7BC44798"/>
    <w:rsid w:val="7D2630EB"/>
    <w:rsid w:val="7D364FB1"/>
    <w:rsid w:val="7DBE1B1E"/>
    <w:rsid w:val="7F030E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nhideWhenUsed="0" w:uiPriority="0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 w:locked="1"/>
    <w:lsdException w:unhideWhenUsed="0" w:uiPriority="0" w:semiHidden="0" w:name="index 2" w:locked="1"/>
    <w:lsdException w:unhideWhenUsed="0" w:uiPriority="0" w:semiHidden="0" w:name="index 3" w:locked="1"/>
    <w:lsdException w:unhideWhenUsed="0" w:uiPriority="0" w:semiHidden="0" w:name="index 4" w:locked="1"/>
    <w:lsdException w:unhideWhenUsed="0" w:uiPriority="0" w:semiHidden="0" w:name="index 5" w:locked="1"/>
    <w:lsdException w:unhideWhenUsed="0" w:uiPriority="0" w:semiHidden="0" w:name="index 6" w:locked="1"/>
    <w:lsdException w:qFormat="1" w:unhideWhenUsed="0" w:uiPriority="99" w:name="index 7" w:locked="1"/>
    <w:lsdException w:unhideWhenUsed="0" w:uiPriority="0" w:semiHidden="0" w:name="index 8" w:locked="1"/>
    <w:lsdException w:unhideWhenUsed="0" w:uiPriority="0" w:semiHidden="0" w:name="index 9" w:locked="1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 w:locked="1"/>
    <w:lsdException w:unhideWhenUsed="0" w:uiPriority="0" w:semiHidden="0" w:name="footnote text" w:locked="1"/>
    <w:lsdException w:unhideWhenUsed="0" w:uiPriority="0" w:semiHidden="0" w:name="annotation text" w:locked="1"/>
    <w:lsdException w:qFormat="1" w:unhideWhenUsed="0" w:uiPriority="99" w:semiHidden="0" w:name="header" w:locked="1"/>
    <w:lsdException w:qFormat="1" w:unhideWhenUsed="0" w:uiPriority="99" w:semiHidden="0" w:name="footer" w:locked="1"/>
    <w:lsdException w:unhideWhenUsed="0" w:uiPriority="0" w:semiHidden="0" w:name="index heading" w:locked="1"/>
    <w:lsdException w:qFormat="1" w:uiPriority="0" w:name="caption" w:locked="1"/>
    <w:lsdException w:unhideWhenUsed="0" w:uiPriority="0" w:semiHidden="0" w:name="table of figures" w:locked="1"/>
    <w:lsdException w:unhideWhenUsed="0" w:uiPriority="0" w:semiHidden="0" w:name="envelope address" w:locked="1"/>
    <w:lsdException w:unhideWhenUsed="0" w:uiPriority="0" w:semiHidden="0" w:name="envelope return" w:locked="1"/>
    <w:lsdException w:unhideWhenUsed="0" w:uiPriority="0" w:semiHidden="0" w:name="footnote reference" w:locked="1"/>
    <w:lsdException w:unhideWhenUsed="0" w:uiPriority="0" w:semiHidden="0" w:name="annotation reference" w:locked="1"/>
    <w:lsdException w:unhideWhenUsed="0" w:uiPriority="0" w:semiHidden="0" w:name="line number" w:locked="1"/>
    <w:lsdException w:qFormat="1" w:unhideWhenUsed="0" w:uiPriority="0" w:semiHidden="0" w:name="page number" w:locked="1"/>
    <w:lsdException w:unhideWhenUsed="0" w:uiPriority="0" w:semiHidden="0" w:name="endnote reference" w:locked="1"/>
    <w:lsdException w:unhideWhenUsed="0" w:uiPriority="0" w:semiHidden="0" w:name="endnote text" w:locked="1"/>
    <w:lsdException w:unhideWhenUsed="0" w:uiPriority="0" w:semiHidden="0" w:name="table of authorities" w:locked="1"/>
    <w:lsdException w:unhideWhenUsed="0" w:uiPriority="0" w:semiHidden="0" w:name="macro" w:locked="1"/>
    <w:lsdException w:unhideWhenUsed="0" w:uiPriority="0" w:semiHidden="0" w:name="toa heading" w:locked="1"/>
    <w:lsdException w:unhideWhenUsed="0" w:uiPriority="0" w:semiHidden="0" w:name="List" w:locked="1"/>
    <w:lsdException w:unhideWhenUsed="0" w:uiPriority="0" w:semiHidden="0" w:name="List Bullet" w:locked="1"/>
    <w:lsdException w:unhideWhenUsed="0" w:uiPriority="0" w:semiHidden="0" w:name="List Number" w:locked="1"/>
    <w:lsdException w:unhideWhenUsed="0" w:uiPriority="0" w:semiHidden="0" w:name="List 2" w:locked="1"/>
    <w:lsdException w:unhideWhenUsed="0" w:uiPriority="0" w:semiHidden="0" w:name="List 3" w:locked="1"/>
    <w:lsdException w:unhideWhenUsed="0" w:uiPriority="0" w:semiHidden="0" w:name="List 4" w:locked="1"/>
    <w:lsdException w:unhideWhenUsed="0" w:uiPriority="0" w:semiHidden="0" w:name="List 5" w:locked="1"/>
    <w:lsdException w:unhideWhenUsed="0" w:uiPriority="0" w:semiHidden="0" w:name="List Bullet 2" w:locked="1"/>
    <w:lsdException w:unhideWhenUsed="0" w:uiPriority="0" w:semiHidden="0" w:name="List Bullet 3" w:locked="1"/>
    <w:lsdException w:unhideWhenUsed="0" w:uiPriority="0" w:semiHidden="0" w:name="List Bullet 4" w:locked="1"/>
    <w:lsdException w:unhideWhenUsed="0" w:uiPriority="0" w:semiHidden="0" w:name="List Bullet 5" w:locked="1"/>
    <w:lsdException w:unhideWhenUsed="0" w:uiPriority="0" w:semiHidden="0" w:name="List Number 2" w:locked="1"/>
    <w:lsdException w:unhideWhenUsed="0" w:uiPriority="0" w:semiHidden="0" w:name="List Number 3" w:locked="1"/>
    <w:lsdException w:unhideWhenUsed="0" w:uiPriority="0" w:semiHidden="0" w:name="List Number 4" w:locked="1"/>
    <w:lsdException w:unhideWhenUsed="0" w:uiPriority="0" w:semiHidden="0" w:name="List Number 5" w:locked="1"/>
    <w:lsdException w:qFormat="1" w:unhideWhenUsed="0" w:uiPriority="0" w:semiHidden="0" w:name="Title" w:locked="1"/>
    <w:lsdException w:unhideWhenUsed="0" w:uiPriority="0" w:semiHidden="0" w:name="Closing" w:locked="1"/>
    <w:lsdException w:unhideWhenUsed="0" w:uiPriority="0" w:semiHidden="0" w:name="Signature" w:locked="1"/>
    <w:lsdException w:qFormat="1" w:uiPriority="1" w:name="Default Paragraph Font"/>
    <w:lsdException w:qFormat="1" w:unhideWhenUsed="0" w:uiPriority="0" w:semiHidden="0" w:name="Body Text" w:locked="1"/>
    <w:lsdException w:qFormat="1" w:uiPriority="99" w:semiHidden="0" w:name="Body Text Indent" w:locked="1"/>
    <w:lsdException w:unhideWhenUsed="0" w:uiPriority="0" w:semiHidden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nhideWhenUsed="0" w:uiPriority="0" w:semiHidden="0" w:name="Message Header" w:locked="1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0" w:semiHidden="0" w:name="Date" w:locked="1"/>
    <w:lsdException w:unhideWhenUsed="0" w:uiPriority="0" w:semiHidden="0" w:name="Body Text First Indent" w:locked="1"/>
    <w:lsdException w:qFormat="1" w:unhideWhenUsed="0" w:uiPriority="0" w:semiHidden="0" w:name="Body Text First Indent 2" w:locked="1"/>
    <w:lsdException w:unhideWhenUsed="0" w:uiPriority="0" w:semiHidden="0" w:name="Note Heading" w:locked="1"/>
    <w:lsdException w:unhideWhenUsed="0" w:uiPriority="0" w:semiHidden="0" w:name="Body Text 2" w:locked="1"/>
    <w:lsdException w:unhideWhenUsed="0" w:uiPriority="0" w:semiHidden="0" w:name="Body Text 3" w:locked="1"/>
    <w:lsdException w:unhideWhenUsed="0" w:uiPriority="0" w:semiHidden="0" w:name="Body Text Indent 2" w:locked="1"/>
    <w:lsdException w:unhideWhenUsed="0" w:uiPriority="0" w:semiHidden="0" w:name="Body Text Indent 3" w:locked="1"/>
    <w:lsdException w:unhideWhenUsed="0" w:uiPriority="0" w:semiHidden="0" w:name="Block Text" w:locked="1"/>
    <w:lsdException w:qFormat="1" w:unhideWhenUsed="0" w:uiPriority="0" w:semiHidden="0" w:name="Hyperlink" w:locked="1"/>
    <w:lsdException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unhideWhenUsed="0" w:uiPriority="0" w:semiHidden="0" w:name="Document Map" w:locked="1"/>
    <w:lsdException w:qFormat="1" w:uiPriority="0" w:semiHidden="0" w:name="Plain Text" w:locked="1"/>
    <w:lsdException w:unhideWhenUsed="0" w:uiPriority="0" w:semiHidden="0" w:name="E-mail Signature" w:locked="1"/>
    <w:lsdException w:qFormat="1" w:uiPriority="99" w:semiHidden="0" w:name="Normal (Web)" w:locked="1"/>
    <w:lsdException w:unhideWhenUsed="0" w:uiPriority="0" w:semiHidden="0" w:name="HTML Acronym" w:locked="1"/>
    <w:lsdException w:unhideWhenUsed="0" w:uiPriority="0" w:semiHidden="0" w:name="HTML Address" w:locked="1"/>
    <w:lsdException w:unhideWhenUsed="0" w:uiPriority="0" w:semiHidden="0" w:name="HTML Cite" w:locked="1"/>
    <w:lsdException w:unhideWhenUsed="0" w:uiPriority="0" w:semiHidden="0" w:name="HTML Code" w:locked="1"/>
    <w:lsdException w:unhideWhenUsed="0" w:uiPriority="0" w:semiHidden="0" w:name="HTML Definition" w:locked="1"/>
    <w:lsdException w:unhideWhenUsed="0" w:uiPriority="0" w:semiHidden="0" w:name="HTML Keyboard" w:locked="1"/>
    <w:lsdException w:unhideWhenUsed="0" w:uiPriority="0" w:semiHidden="0" w:name="HTML Preformatted" w:locked="1"/>
    <w:lsdException w:unhideWhenUsed="0" w:uiPriority="0" w:semiHidden="0" w:name="HTML Sample" w:locked="1"/>
    <w:lsdException w:unhideWhenUsed="0" w:uiPriority="0" w:semiHidden="0" w:name="HTML Typewriter" w:locked="1"/>
    <w:lsdException w:unhideWhenUsed="0" w:uiPriority="0" w:semiHidden="0" w:name="HTML Variable" w:locked="1"/>
    <w:lsdException w:qFormat="1" w:uiPriority="99" w:name="Normal Table"/>
    <w:lsdException w:unhideWhenUsed="0" w:uiPriority="0" w:semiHidden="0" w:name="annotation subject" w:locked="1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 w:locked="1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4"/>
    <w:basedOn w:val="1"/>
    <w:next w:val="1"/>
    <w:qFormat/>
    <w:locked/>
    <w:uiPriority w:val="0"/>
    <w:pPr>
      <w:keepNext/>
      <w:keepLines/>
      <w:widowControl w:val="0"/>
      <w:spacing w:before="280" w:after="290" w:line="376" w:lineRule="atLeast"/>
      <w:outlineLvl w:val="3"/>
    </w:pPr>
    <w:rPr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0"/>
    <w:pPr>
      <w:spacing w:after="0" w:afterLines="0"/>
      <w:ind w:firstLine="420" w:firstLineChars="200"/>
    </w:pPr>
    <w:rPr>
      <w:rFonts w:ascii="Calibri" w:hAnsi="Calibri" w:eastAsia="宋体" w:cs="Times New Roman"/>
    </w:rPr>
  </w:style>
  <w:style w:type="paragraph" w:styleId="3">
    <w:name w:val="Body Text Indent"/>
    <w:basedOn w:val="1"/>
    <w:unhideWhenUsed/>
    <w:qFormat/>
    <w:locked/>
    <w:uiPriority w:val="99"/>
    <w:pPr>
      <w:ind w:firstLine="540"/>
    </w:pPr>
    <w:rPr>
      <w:rFonts w:ascii="仿宋" w:eastAsia="仿宋"/>
      <w:kern w:val="0"/>
      <w:sz w:val="32"/>
      <w:szCs w:val="24"/>
    </w:rPr>
  </w:style>
  <w:style w:type="paragraph" w:styleId="5">
    <w:name w:val="Body Text"/>
    <w:basedOn w:val="1"/>
    <w:next w:val="6"/>
    <w:qFormat/>
    <w:locked/>
    <w:uiPriority w:val="0"/>
    <w:pPr>
      <w:autoSpaceDN w:val="0"/>
      <w:spacing w:line="360" w:lineRule="exact"/>
    </w:pPr>
    <w:rPr>
      <w:rFonts w:ascii="宋体" w:hAnsi="Calibri" w:eastAsia="方正仿宋_GBK" w:cs="宋体"/>
      <w:sz w:val="24"/>
    </w:rPr>
  </w:style>
  <w:style w:type="paragraph" w:styleId="6">
    <w:name w:val="index 7"/>
    <w:basedOn w:val="1"/>
    <w:next w:val="1"/>
    <w:semiHidden/>
    <w:qFormat/>
    <w:locked/>
    <w:uiPriority w:val="99"/>
    <w:pPr>
      <w:ind w:left="2520"/>
    </w:pPr>
  </w:style>
  <w:style w:type="paragraph" w:styleId="7">
    <w:name w:val="Plain Text"/>
    <w:basedOn w:val="1"/>
    <w:link w:val="23"/>
    <w:unhideWhenUsed/>
    <w:qFormat/>
    <w:locked/>
    <w:uiPriority w:val="0"/>
    <w:pPr>
      <w:spacing w:line="594" w:lineRule="exact"/>
    </w:pPr>
    <w:rPr>
      <w:rFonts w:ascii="宋体" w:hAnsi="Courier New" w:eastAsia="宋体" w:cs="Courier New"/>
      <w:szCs w:val="21"/>
    </w:rPr>
  </w:style>
  <w:style w:type="paragraph" w:styleId="8">
    <w:name w:val="Date"/>
    <w:basedOn w:val="1"/>
    <w:next w:val="1"/>
    <w:link w:val="20"/>
    <w:qFormat/>
    <w:locked/>
    <w:uiPriority w:val="0"/>
    <w:pPr>
      <w:spacing w:before="100" w:beforeAutospacing="1" w:after="100" w:afterAutospacing="1"/>
      <w:ind w:left="100" w:leftChars="2500"/>
    </w:pPr>
    <w:rPr>
      <w:rFonts w:ascii="Times New Roman" w:hAnsi="Times New Roman" w:eastAsia="方正仿宋_GBK" w:cs="Times New Roman"/>
      <w:sz w:val="33"/>
      <w:szCs w:val="33"/>
    </w:rPr>
  </w:style>
  <w:style w:type="paragraph" w:styleId="9">
    <w:name w:val="Balloon Text"/>
    <w:basedOn w:val="1"/>
    <w:link w:val="22"/>
    <w:qFormat/>
    <w:locked/>
    <w:uiPriority w:val="0"/>
    <w:rPr>
      <w:sz w:val="18"/>
      <w:szCs w:val="18"/>
    </w:rPr>
  </w:style>
  <w:style w:type="paragraph" w:styleId="10">
    <w:name w:val="footer"/>
    <w:basedOn w:val="1"/>
    <w:link w:val="19"/>
    <w:qFormat/>
    <w:lock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18"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Normal (Web)"/>
    <w:basedOn w:val="1"/>
    <w:unhideWhenUsed/>
    <w:qFormat/>
    <w:lock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basedOn w:val="14"/>
    <w:qFormat/>
    <w:locked/>
    <w:uiPriority w:val="0"/>
  </w:style>
  <w:style w:type="character" w:styleId="16">
    <w:name w:val="Hyperlink"/>
    <w:basedOn w:val="14"/>
    <w:qFormat/>
    <w:locked/>
    <w:uiPriority w:val="0"/>
    <w:rPr>
      <w:color w:val="0000FF"/>
      <w:u w:val="single"/>
    </w:rPr>
  </w:style>
  <w:style w:type="paragraph" w:customStyle="1" w:styleId="17">
    <w:name w:val="Default"/>
    <w:next w:val="1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8">
    <w:name w:val="页眉 Char"/>
    <w:basedOn w:val="14"/>
    <w:link w:val="11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9">
    <w:name w:val="页脚 Char"/>
    <w:basedOn w:val="14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0">
    <w:name w:val="日期 Char"/>
    <w:basedOn w:val="14"/>
    <w:link w:val="8"/>
    <w:qFormat/>
    <w:uiPriority w:val="0"/>
    <w:rPr>
      <w:rFonts w:eastAsia="方正仿宋_GBK"/>
      <w:kern w:val="2"/>
      <w:sz w:val="33"/>
      <w:szCs w:val="33"/>
    </w:rPr>
  </w:style>
  <w:style w:type="paragraph" w:customStyle="1" w:styleId="21">
    <w:name w:val="p0"/>
    <w:basedOn w:val="1"/>
    <w:qFormat/>
    <w:locked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22">
    <w:name w:val="批注框文本 Char"/>
    <w:basedOn w:val="14"/>
    <w:link w:val="9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纯文本 Char"/>
    <w:basedOn w:val="14"/>
    <w:link w:val="7"/>
    <w:qFormat/>
    <w:uiPriority w:val="0"/>
    <w:rPr>
      <w:rFonts w:ascii="宋体" w:hAnsi="Courier New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1701</Words>
  <Characters>1788</Characters>
  <Lines>11</Lines>
  <Paragraphs>3</Paragraphs>
  <TotalTime>0</TotalTime>
  <ScaleCrop>false</ScaleCrop>
  <LinksUpToDate>false</LinksUpToDate>
  <CharactersWithSpaces>1824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2019-03-15T06:57:00Z</dcterms:created>
  <dc:creator>Administrator</dc:creator>
  <cp:lastModifiedBy>党政办</cp:lastModifiedBy>
  <cp:lastPrinted>2025-06-20T08:09:00Z</cp:lastPrinted>
  <dcterms:modified xsi:type="dcterms:W3CDTF">2025-06-25T07:42:41Z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570420D910974EFB947C06EF8D6CBCC0</vt:lpwstr>
  </property>
  <property fmtid="{D5CDD505-2E9C-101B-9397-08002B2CF9AE}" pid="4" name="KSOTemplateDocerSaveRecord">
    <vt:lpwstr>eyJoZGlkIjoiOTdmYmRiMWE2YzQ2MjQ1YzU0ZGJmYzJmNTRlNjZhOTUiLCJ1c2VySWQiOiIxNDk2MjY1NzgwIn0=</vt:lpwstr>
  </property>
</Properties>
</file>