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1D6" w:rsidRDefault="004C11D6">
      <w:pPr>
        <w:pStyle w:val="a5"/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spacing w:line="600" w:lineRule="exact"/>
        <w:rPr>
          <w:rFonts w:ascii="Times New Roman" w:eastAsia="方正黑体_GBK" w:hAnsi="Times New Roman" w:cs="方正黑体_GBK"/>
          <w:sz w:val="32"/>
          <w:szCs w:val="32"/>
        </w:rPr>
      </w:pPr>
    </w:p>
    <w:p w:rsidR="004C11D6" w:rsidRDefault="004C11D6">
      <w:pPr>
        <w:spacing w:line="600" w:lineRule="exact"/>
        <w:rPr>
          <w:rFonts w:ascii="Times New Roman" w:eastAsia="方正黑体_GBK" w:hAnsi="Times New Roman" w:cs="方正黑体_GBK"/>
          <w:sz w:val="32"/>
          <w:szCs w:val="32"/>
        </w:rPr>
      </w:pPr>
    </w:p>
    <w:p w:rsidR="004C11D6" w:rsidRDefault="004C11D6">
      <w:pPr>
        <w:pStyle w:val="a4"/>
        <w:spacing w:line="600" w:lineRule="exact"/>
        <w:rPr>
          <w:rFonts w:ascii="Times New Roman" w:hAnsi="Times New Roman"/>
        </w:rPr>
      </w:pPr>
    </w:p>
    <w:p w:rsidR="004C11D6" w:rsidRDefault="004C11D6">
      <w:pPr>
        <w:spacing w:line="600" w:lineRule="exact"/>
        <w:rPr>
          <w:rFonts w:ascii="Times New Roman" w:hAnsi="Times New Roman"/>
        </w:rPr>
      </w:pPr>
    </w:p>
    <w:p w:rsidR="004C11D6" w:rsidRDefault="004C11D6">
      <w:pPr>
        <w:spacing w:line="600" w:lineRule="exact"/>
        <w:rPr>
          <w:rFonts w:ascii="Times New Roman" w:hAnsi="Times New Roman"/>
        </w:rPr>
      </w:pPr>
    </w:p>
    <w:p w:rsidR="004C11D6" w:rsidRDefault="004C11D6">
      <w:pPr>
        <w:spacing w:line="600" w:lineRule="exact"/>
        <w:rPr>
          <w:rFonts w:ascii="Times New Roman" w:hAnsi="Times New Roman"/>
        </w:rPr>
      </w:pPr>
      <w:r>
        <w:rPr>
          <w:rFonts w:ascii="Times New Roman" w:hAnsi="Times New Roman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1" type="#_x0000_t136" style="position:absolute;left:0;text-align:left;margin-left:0;margin-top:96.4pt;width:413.85pt;height:52.45pt;z-index:251660288;mso-position-horizontal:center;mso-position-horizontal-relative:page;mso-position-vertical-relative:margin;mso-width-relative:page;mso-height-relative:page" fillcolor="red" stroked="f">
            <v:textpath style="font-family:&quot;方正小标宋_GBK&quot;;font-weight:bold" trim="t" fitpath="t" string="重庆黔江高新技术产业开发区管理委员会文件"/>
            <w10:wrap anchorx="page" anchory="margin"/>
          </v:shape>
        </w:pict>
      </w:r>
    </w:p>
    <w:p w:rsidR="004C11D6" w:rsidRDefault="00B32118">
      <w:pPr>
        <w:spacing w:line="600" w:lineRule="exact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黔江高新</w:t>
      </w:r>
      <w:r>
        <w:rPr>
          <w:rFonts w:ascii="Times New Roman" w:eastAsia="方正仿宋_GBK" w:hAnsi="Times New Roman" w:cs="Times New Roman"/>
          <w:sz w:val="32"/>
          <w:szCs w:val="32"/>
        </w:rPr>
        <w:t>管委</w:t>
      </w:r>
      <w:r>
        <w:rPr>
          <w:rFonts w:ascii="Times New Roman" w:eastAsia="方正仿宋_GBK" w:hAnsi="Times New Roman" w:cs="Times New Roman"/>
          <w:sz w:val="32"/>
          <w:szCs w:val="32"/>
        </w:rPr>
        <w:t>发〔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25</w:t>
      </w:r>
      <w:r>
        <w:rPr>
          <w:rFonts w:ascii="Times New Roman" w:eastAsia="方正仿宋_GBK" w:hAnsi="Times New Roman" w:cs="Times New Roman"/>
          <w:sz w:val="32"/>
          <w:szCs w:val="32"/>
        </w:rPr>
        <w:t>〕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11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4C11D6" w:rsidRDefault="004C11D6">
      <w:pPr>
        <w:spacing w:line="600" w:lineRule="exact"/>
        <w:rPr>
          <w:rFonts w:ascii="Times New Roman" w:eastAsia="方正小标宋_GBK" w:hAnsi="Times New Roman" w:cs="Times New Roman"/>
          <w:sz w:val="44"/>
          <w:szCs w:val="44"/>
        </w:rPr>
      </w:pPr>
      <w:r w:rsidRPr="004C11D6">
        <w:rPr>
          <w:rFonts w:ascii="Times New Roman" w:hAnsi="Times New Roman"/>
        </w:rPr>
        <w:pict>
          <v:line id="_x0000_s1026" style="position:absolute;left:0;text-align:left;z-index:251661312;mso-position-horizontal-relative:page;mso-position-vertical-relative:margin;mso-width-relative:page;mso-height-relative:page" from="76.55pt,238.75pt" to="518.75pt,238.75pt" o:gfxdata="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5RynYAAAADAEAAA8AAAAAAAAAAQAgAAAAIgAAAGRycy9kb3ducmV2LnhtbFBL&#10;AQIUABQAAAAIAIdO4kDjh01G9gEAAOUDAAAOAAAAAAAAAAEAIAAAACcBAABkcnMvZTJvRG9jLnht&#10;bFBLBQYAAAAABgAGAFkBAACPBQAAAAA=&#10;" strokecolor="red" strokeweight="1.75pt">
            <w10:wrap anchorx="page" anchory="margin"/>
          </v:line>
        </w:pict>
      </w:r>
    </w:p>
    <w:p w:rsidR="004C11D6" w:rsidRDefault="00B32118">
      <w:pPr>
        <w:widowControl/>
        <w:shd w:val="clear" w:color="auto" w:fill="FFFFFF"/>
        <w:spacing w:line="600" w:lineRule="exact"/>
        <w:jc w:val="center"/>
        <w:textAlignment w:val="baseline"/>
        <w:rPr>
          <w:rFonts w:ascii="微软雅黑" w:eastAsia="方正小标宋_GBK" w:hAnsi="微软雅黑" w:cs="微软雅黑"/>
          <w:kern w:val="0"/>
          <w:sz w:val="31"/>
          <w:szCs w:val="31"/>
          <w:lang/>
        </w:rPr>
      </w:pPr>
      <w:bookmarkStart w:id="0" w:name="_Hlk37239649"/>
      <w:bookmarkEnd w:id="0"/>
      <w:r>
        <w:rPr>
          <w:rFonts w:ascii="Times New Roman" w:eastAsia="方正小标宋_GBK" w:hAnsi="Times New Roman" w:cs="Times New Roman"/>
          <w:bCs/>
          <w:sz w:val="44"/>
          <w:szCs w:val="44"/>
        </w:rPr>
        <w:t>重庆黔江高新技术产业开发区管理委员会</w:t>
      </w:r>
    </w:p>
    <w:p w:rsidR="004C11D6" w:rsidRDefault="00B32118">
      <w:pPr>
        <w:widowControl/>
        <w:shd w:val="clear" w:color="auto" w:fill="FFFFFF"/>
        <w:spacing w:line="600" w:lineRule="exact"/>
        <w:jc w:val="center"/>
        <w:textAlignment w:val="baseline"/>
        <w:rPr>
          <w:rFonts w:ascii="方正小标宋_GBK" w:eastAsia="方正小标宋_GBK" w:hAnsi="方正小标宋_GBK" w:cs="方正小标宋_GBK"/>
          <w:bCs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关于印发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《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shd w:val="clear" w:color="auto" w:fill="FFFFFF"/>
          <w:lang/>
        </w:rPr>
        <w:t>重庆黔江高新区</w:t>
      </w: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shd w:val="clear" w:color="auto" w:fill="FFFFFF"/>
        </w:rPr>
        <w:t>生物医药产业</w:t>
      </w:r>
    </w:p>
    <w:p w:rsidR="004C11D6" w:rsidRDefault="00B32118">
      <w:pPr>
        <w:widowControl/>
        <w:shd w:val="clear" w:color="auto" w:fill="FFFFFF"/>
        <w:spacing w:line="600" w:lineRule="exact"/>
        <w:jc w:val="center"/>
        <w:textAlignment w:val="baseline"/>
        <w:rPr>
          <w:rFonts w:ascii="微软雅黑" w:eastAsia="微软雅黑" w:hAnsi="微软雅黑" w:cs="微软雅黑"/>
          <w:kern w:val="0"/>
          <w:sz w:val="31"/>
          <w:szCs w:val="31"/>
          <w:lang/>
        </w:rPr>
      </w:pPr>
      <w:r>
        <w:rPr>
          <w:rFonts w:ascii="方正小标宋_GBK" w:eastAsia="方正小标宋_GBK" w:hAnsi="方正小标宋_GBK" w:cs="方正小标宋_GBK"/>
          <w:bCs/>
          <w:kern w:val="0"/>
          <w:sz w:val="44"/>
          <w:szCs w:val="44"/>
          <w:shd w:val="clear" w:color="auto" w:fill="FFFFFF"/>
        </w:rPr>
        <w:t>高质量发展奖励办法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》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  <w:lang/>
        </w:rPr>
        <w:t>的通知</w:t>
      </w:r>
    </w:p>
    <w:p w:rsidR="004C11D6" w:rsidRDefault="004C11D6">
      <w:pPr>
        <w:widowControl/>
        <w:shd w:val="clear" w:color="auto" w:fill="FFFFFF"/>
        <w:spacing w:line="600" w:lineRule="exact"/>
        <w:jc w:val="center"/>
        <w:textAlignment w:val="baseline"/>
        <w:rPr>
          <w:rFonts w:ascii="微软雅黑" w:eastAsia="微软雅黑" w:hAnsi="微软雅黑" w:cs="微软雅黑"/>
          <w:kern w:val="0"/>
          <w:sz w:val="31"/>
          <w:szCs w:val="31"/>
          <w:lang/>
        </w:rPr>
      </w:pPr>
    </w:p>
    <w:p w:rsidR="004C11D6" w:rsidRDefault="00B32118">
      <w:pPr>
        <w:widowControl/>
        <w:shd w:val="clear" w:color="auto" w:fill="FFFFFF"/>
        <w:spacing w:line="600" w:lineRule="exact"/>
        <w:jc w:val="left"/>
        <w:textAlignment w:val="baseline"/>
        <w:rPr>
          <w:rFonts w:ascii="微软雅黑" w:eastAsia="微软雅黑" w:hAnsi="微软雅黑" w:cs="微软雅黑"/>
          <w:kern w:val="0"/>
          <w:sz w:val="31"/>
          <w:szCs w:val="31"/>
          <w:lang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各乡、镇人民政府、各街道办事处，区政府各部门，有关单位：</w:t>
      </w:r>
    </w:p>
    <w:p w:rsidR="004C11D6" w:rsidRDefault="00B32118">
      <w:pPr>
        <w:widowControl/>
        <w:shd w:val="clear" w:color="auto" w:fill="FFFFFF"/>
        <w:spacing w:line="600" w:lineRule="exact"/>
        <w:ind w:firstLine="420"/>
        <w:jc w:val="left"/>
        <w:textAlignment w:val="baseline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《</w:t>
      </w:r>
      <w:r>
        <w:rPr>
          <w:rFonts w:ascii="方正仿宋_GBK" w:eastAsia="方正仿宋_GBK" w:hAnsi="方正仿宋_GBK" w:cs="方正仿宋_GBK" w:hint="eastAsia"/>
          <w:bCs/>
          <w:kern w:val="0"/>
          <w:sz w:val="32"/>
          <w:szCs w:val="32"/>
          <w:shd w:val="clear" w:color="auto" w:fill="FFFFFF"/>
          <w:lang/>
        </w:rPr>
        <w:t>重庆黔江高新区</w:t>
      </w:r>
      <w:r>
        <w:rPr>
          <w:rFonts w:ascii="方正仿宋_GBK" w:eastAsia="方正仿宋_GBK" w:hAnsi="方正仿宋_GBK" w:cs="方正仿宋_GBK" w:hint="eastAsia"/>
          <w:bCs/>
          <w:kern w:val="0"/>
          <w:sz w:val="32"/>
          <w:szCs w:val="32"/>
          <w:shd w:val="clear" w:color="auto" w:fill="FFFFFF"/>
        </w:rPr>
        <w:t>生物医药产业</w:t>
      </w:r>
      <w:r>
        <w:rPr>
          <w:rFonts w:ascii="方正仿宋_GBK" w:eastAsia="方正仿宋_GBK" w:hAnsi="方正仿宋_GBK" w:cs="方正仿宋_GBK"/>
          <w:bCs/>
          <w:kern w:val="0"/>
          <w:sz w:val="32"/>
          <w:szCs w:val="32"/>
          <w:shd w:val="clear" w:color="auto" w:fill="FFFFFF"/>
        </w:rPr>
        <w:t>高质量发展奖励办法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》已审议通过，现印发给你们，请认真贯彻执行。</w:t>
      </w:r>
    </w:p>
    <w:p w:rsidR="004C11D6" w:rsidRDefault="004C11D6">
      <w:pPr>
        <w:widowControl/>
        <w:shd w:val="clear" w:color="auto" w:fill="FFFFFF"/>
        <w:spacing w:line="600" w:lineRule="exact"/>
        <w:jc w:val="left"/>
        <w:textAlignment w:val="baseline"/>
        <w:rPr>
          <w:rFonts w:ascii="微软雅黑" w:eastAsia="微软雅黑" w:hAnsi="微软雅黑" w:cs="微软雅黑"/>
          <w:kern w:val="0"/>
          <w:sz w:val="31"/>
          <w:szCs w:val="31"/>
          <w:lang/>
        </w:rPr>
      </w:pPr>
    </w:p>
    <w:p w:rsidR="004C11D6" w:rsidRDefault="00B32118">
      <w:pPr>
        <w:widowControl/>
        <w:shd w:val="clear" w:color="auto" w:fill="FFFFFF"/>
        <w:spacing w:line="600" w:lineRule="exact"/>
        <w:jc w:val="right"/>
        <w:textAlignment w:val="baseline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重庆黔江高新技术产业开发区管理委员会</w:t>
      </w:r>
    </w:p>
    <w:p w:rsidR="004C11D6" w:rsidRDefault="00B32118">
      <w:pPr>
        <w:widowControl/>
        <w:shd w:val="clear" w:color="auto" w:fill="FFFFFF"/>
        <w:wordWrap w:val="0"/>
        <w:spacing w:line="600" w:lineRule="exact"/>
        <w:jc w:val="right"/>
        <w:textAlignment w:val="baseline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  <w:r>
        <w:rPr>
          <w:rFonts w:ascii="Times New Roman" w:eastAsia="微软雅黑" w:hAnsi="Times New Roman" w:cs="Times New Roman"/>
          <w:kern w:val="0"/>
          <w:sz w:val="32"/>
          <w:szCs w:val="32"/>
          <w:shd w:val="clear" w:color="auto" w:fill="FFFFFF"/>
          <w:lang/>
        </w:rPr>
        <w:t>202</w:t>
      </w:r>
      <w:r>
        <w:rPr>
          <w:rFonts w:ascii="Times New Roman" w:eastAsia="微软雅黑" w:hAnsi="Times New Roman" w:cs="Times New Roman" w:hint="eastAsia"/>
          <w:kern w:val="0"/>
          <w:sz w:val="32"/>
          <w:szCs w:val="32"/>
          <w:shd w:val="clear" w:color="auto" w:fill="FFFFFF"/>
          <w:lang/>
        </w:rPr>
        <w:t>5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Times New Roman" w:eastAsia="微软雅黑" w:hAnsi="Times New Roman" w:cs="Times New Roman" w:hint="eastAsia"/>
          <w:kern w:val="0"/>
          <w:sz w:val="32"/>
          <w:szCs w:val="32"/>
          <w:shd w:val="clear" w:color="auto" w:fill="FFFFFF"/>
          <w:lang/>
        </w:rPr>
        <w:t>6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Times New Roman" w:eastAsia="微软雅黑" w:hAnsi="Times New Roman" w:cs="Times New Roman" w:hint="eastAsia"/>
          <w:kern w:val="0"/>
          <w:sz w:val="32"/>
          <w:szCs w:val="32"/>
          <w:shd w:val="clear" w:color="auto" w:fill="FFFFFF"/>
          <w:lang/>
        </w:rPr>
        <w:t>25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日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 xml:space="preserve">          </w:t>
      </w:r>
    </w:p>
    <w:p w:rsidR="004C11D6" w:rsidRDefault="004C11D6">
      <w:pPr>
        <w:widowControl/>
        <w:shd w:val="clear" w:color="auto" w:fill="FFFFFF"/>
        <w:spacing w:line="600" w:lineRule="exact"/>
        <w:jc w:val="right"/>
        <w:textAlignment w:val="baseline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</w:p>
    <w:p w:rsidR="004C11D6" w:rsidRDefault="00B32118">
      <w:pPr>
        <w:widowControl/>
        <w:shd w:val="clear" w:color="auto" w:fill="FFFFFF"/>
        <w:spacing w:line="600" w:lineRule="exact"/>
        <w:ind w:firstLine="420"/>
        <w:jc w:val="left"/>
        <w:textAlignment w:val="baseline"/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t>（此件公开发布）</w:t>
      </w:r>
    </w:p>
    <w:p w:rsidR="004C11D6" w:rsidRDefault="00B32118">
      <w:pPr>
        <w:rPr>
          <w:rFonts w:ascii="方正仿宋_GBK" w:eastAsia="方正仿宋_GBK" w:hAnsi="方正仿宋_GBK" w:cs="方正仿宋_GBK"/>
          <w:kern w:val="0"/>
          <w:sz w:val="32"/>
          <w:szCs w:val="32"/>
          <w:shd w:val="clear" w:color="auto" w:fill="FFFFFF"/>
          <w:lang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  <w:shd w:val="clear" w:color="auto" w:fill="FFFFFF"/>
          <w:lang/>
        </w:rPr>
        <w:br w:type="page"/>
      </w:r>
    </w:p>
    <w:p w:rsidR="004C11D6" w:rsidRDefault="00B32118">
      <w:pPr>
        <w:widowControl/>
        <w:shd w:val="clear" w:color="auto" w:fill="FFFFFF"/>
        <w:spacing w:line="600" w:lineRule="exact"/>
        <w:ind w:firstLine="420"/>
        <w:jc w:val="center"/>
        <w:textAlignment w:val="baseline"/>
        <w:rPr>
          <w:rFonts w:ascii="方正小标宋_GBK" w:eastAsia="方正小标宋_GBK" w:hAnsi="方正小标宋_GBK" w:cs="方正小标宋_GBK"/>
          <w:bCs/>
          <w:kern w:val="0"/>
          <w:sz w:val="44"/>
          <w:szCs w:val="44"/>
          <w:shd w:val="clear" w:color="auto" w:fill="FFFFFF"/>
          <w:lang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shd w:val="clear" w:color="auto" w:fill="FFFFFF"/>
          <w:lang/>
        </w:rPr>
        <w:lastRenderedPageBreak/>
        <w:t>重庆黔江高新区生物医药产业高质量发展</w:t>
      </w:r>
    </w:p>
    <w:p w:rsidR="004C11D6" w:rsidRDefault="00B32118">
      <w:pPr>
        <w:widowControl/>
        <w:shd w:val="clear" w:color="auto" w:fill="FFFFFF"/>
        <w:spacing w:line="600" w:lineRule="exact"/>
        <w:ind w:firstLine="420"/>
        <w:jc w:val="center"/>
        <w:textAlignment w:val="baseline"/>
        <w:rPr>
          <w:rFonts w:ascii="方正小标宋_GBK" w:eastAsia="方正小标宋_GBK" w:hAnsi="方正小标宋_GBK" w:cs="方正小标宋_GBK"/>
          <w:bCs/>
          <w:kern w:val="0"/>
          <w:sz w:val="44"/>
          <w:szCs w:val="44"/>
          <w:shd w:val="clear" w:color="auto" w:fill="FFFFFF"/>
          <w:lang/>
        </w:rPr>
      </w:pPr>
      <w:bookmarkStart w:id="1" w:name="_GoBack"/>
      <w:bookmarkEnd w:id="1"/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shd w:val="clear" w:color="auto" w:fill="FFFFFF"/>
          <w:lang/>
        </w:rPr>
        <w:t>奖励办法</w:t>
      </w:r>
    </w:p>
    <w:p w:rsidR="004C11D6" w:rsidRDefault="004C11D6">
      <w:pPr>
        <w:widowControl/>
        <w:shd w:val="clear" w:color="auto" w:fill="FFFFFF"/>
        <w:spacing w:line="600" w:lineRule="exact"/>
        <w:ind w:firstLine="540"/>
        <w:jc w:val="center"/>
        <w:rPr>
          <w:rFonts w:ascii="方正黑体_GBK" w:eastAsia="方正黑体_GBK" w:hAnsi="方正黑体_GBK" w:cs="方正黑体_GBK"/>
          <w:sz w:val="32"/>
          <w:szCs w:val="32"/>
        </w:rPr>
      </w:pPr>
    </w:p>
    <w:p w:rsidR="004C11D6" w:rsidRDefault="00B32118">
      <w:pPr>
        <w:widowControl/>
        <w:shd w:val="clear" w:color="auto" w:fill="FFFFFF"/>
        <w:spacing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第一章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总则</w:t>
      </w:r>
    </w:p>
    <w:p w:rsidR="004C11D6" w:rsidRDefault="00B32118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1"/>
          <w:szCs w:val="31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第一条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生物医药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产业是我区重点发展的主导产业</w:t>
      </w:r>
      <w:r>
        <w:rPr>
          <w:rFonts w:ascii="Times New Roman" w:eastAsia="方正仿宋_GBK" w:hAnsi="Times New Roman" w:cs="Times New Roman"/>
          <w:sz w:val="32"/>
          <w:szCs w:val="32"/>
        </w:rPr>
        <w:t>。为</w:t>
      </w:r>
      <w:r>
        <w:rPr>
          <w:rFonts w:ascii="方正仿宋_GBK" w:eastAsia="方正仿宋_GBK" w:hAnsi="方正仿宋_GBK" w:cs="方正仿宋_GBK" w:hint="eastAsia"/>
          <w:kern w:val="0"/>
          <w:sz w:val="31"/>
          <w:szCs w:val="31"/>
        </w:rPr>
        <w:t>加快推动</w:t>
      </w:r>
      <w:r>
        <w:rPr>
          <w:rFonts w:ascii="方正仿宋_GBK" w:eastAsia="方正仿宋_GBK" w:hAnsi="方正仿宋_GBK" w:cs="方正仿宋_GBK"/>
          <w:kern w:val="0"/>
          <w:sz w:val="31"/>
          <w:szCs w:val="31"/>
        </w:rPr>
        <w:t>高新区生物医药</w:t>
      </w:r>
      <w:r>
        <w:rPr>
          <w:rFonts w:ascii="方正仿宋_GBK" w:eastAsia="方正仿宋_GBK" w:hAnsi="方正仿宋_GBK" w:cs="方正仿宋_GBK" w:hint="eastAsia"/>
          <w:kern w:val="0"/>
          <w:sz w:val="31"/>
          <w:szCs w:val="31"/>
        </w:rPr>
        <w:t>产业向集群化、</w:t>
      </w:r>
      <w:r>
        <w:rPr>
          <w:rFonts w:ascii="方正仿宋_GBK" w:eastAsia="方正仿宋_GBK" w:hAnsi="方正仿宋_GBK" w:cs="方正仿宋_GBK"/>
          <w:kern w:val="0"/>
          <w:sz w:val="31"/>
          <w:szCs w:val="31"/>
        </w:rPr>
        <w:t>产业</w:t>
      </w:r>
      <w:r>
        <w:rPr>
          <w:rFonts w:ascii="方正仿宋_GBK" w:eastAsia="方正仿宋_GBK" w:hAnsi="方正仿宋_GBK" w:cs="方正仿宋_GBK" w:hint="eastAsia"/>
          <w:kern w:val="0"/>
          <w:sz w:val="31"/>
          <w:szCs w:val="31"/>
        </w:rPr>
        <w:t>化方向发展，助力打造渝东南现代化产业高地，特制定本措施。</w:t>
      </w:r>
    </w:p>
    <w:p w:rsidR="004C11D6" w:rsidRDefault="00B32118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kern w:val="0"/>
          <w:sz w:val="31"/>
          <w:szCs w:val="31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第二条</w:t>
      </w:r>
      <w:r>
        <w:rPr>
          <w:rFonts w:ascii="方正仿宋_GBK" w:eastAsia="方正仿宋_GBK" w:hAnsi="方正仿宋_GBK" w:cs="方正仿宋_GBK" w:hint="eastAsia"/>
          <w:bCs/>
          <w:kern w:val="0"/>
          <w:sz w:val="31"/>
          <w:szCs w:val="31"/>
        </w:rPr>
        <w:t xml:space="preserve">  </w:t>
      </w:r>
      <w:r>
        <w:rPr>
          <w:rFonts w:ascii="方正仿宋_GBK" w:eastAsia="方正仿宋_GBK" w:hAnsi="方正仿宋_GBK" w:cs="方正仿宋_GBK" w:hint="eastAsia"/>
          <w:bCs/>
          <w:kern w:val="0"/>
          <w:sz w:val="31"/>
          <w:szCs w:val="31"/>
        </w:rPr>
        <w:t>本办法适用于在黔江高新区内实际生产经营的生物医药类企业。</w:t>
      </w:r>
    </w:p>
    <w:p w:rsidR="004C11D6" w:rsidRDefault="004C11D6">
      <w:pPr>
        <w:widowControl/>
        <w:shd w:val="clear" w:color="auto" w:fill="FFFFFF"/>
        <w:spacing w:line="600" w:lineRule="exact"/>
        <w:ind w:firstLine="540"/>
        <w:jc w:val="center"/>
        <w:rPr>
          <w:rFonts w:ascii="方正黑体_GBK" w:eastAsia="方正黑体_GBK" w:hAnsi="方正黑体_GBK" w:cs="方正黑体_GBK"/>
          <w:sz w:val="32"/>
          <w:szCs w:val="32"/>
        </w:rPr>
      </w:pPr>
    </w:p>
    <w:p w:rsidR="004C11D6" w:rsidRDefault="00B32118">
      <w:pPr>
        <w:widowControl/>
        <w:shd w:val="clear" w:color="auto" w:fill="FFFFFF"/>
        <w:spacing w:line="600" w:lineRule="exact"/>
        <w:jc w:val="center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第二章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奖励办法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sz w:val="32"/>
          <w:szCs w:val="32"/>
        </w:rPr>
        <w:t>第</w:t>
      </w:r>
      <w:r>
        <w:rPr>
          <w:rFonts w:ascii="方正楷体_GBK" w:eastAsia="方正楷体_GBK" w:hAnsi="方正楷体_GBK" w:cs="方正楷体_GBK"/>
          <w:sz w:val="32"/>
          <w:szCs w:val="32"/>
        </w:rPr>
        <w:t>三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>条</w:t>
      </w:r>
      <w:r>
        <w:rPr>
          <w:rFonts w:ascii="方正楷体_GBK" w:eastAsia="方正楷体_GBK" w:hAnsi="方正楷体_GBK" w:cs="方正楷体_GBK" w:hint="eastAsia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产业链企业导入。</w:t>
      </w:r>
      <w:r>
        <w:rPr>
          <w:rFonts w:ascii="Times New Roman" w:eastAsia="方正仿宋_GBK" w:hAnsi="Times New Roman" w:cs="Times New Roman"/>
          <w:sz w:val="32"/>
          <w:szCs w:val="32"/>
        </w:rPr>
        <w:t>鼓励存量企业引荐产业链相关制造企业，推动生物医药产业集群发展。项目投产后第一个完整会计年度主营业务收入达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/>
          <w:sz w:val="32"/>
          <w:szCs w:val="32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亿元、</w:t>
      </w:r>
      <w:r>
        <w:rPr>
          <w:rFonts w:ascii="Times New Roman" w:eastAsia="方正仿宋_GBK" w:hAnsi="Times New Roman" w:cs="Times New Roman"/>
          <w:sz w:val="32"/>
          <w:szCs w:val="32"/>
        </w:rPr>
        <w:t>2</w:t>
      </w:r>
      <w:r>
        <w:rPr>
          <w:rFonts w:ascii="Times New Roman" w:eastAsia="方正仿宋_GBK" w:hAnsi="Times New Roman" w:cs="Times New Roman"/>
          <w:sz w:val="32"/>
          <w:szCs w:val="32"/>
        </w:rPr>
        <w:t>亿元、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亿元以上，一次性奖励牵头引荐企业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万元、</w:t>
      </w:r>
      <w:r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第四条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楷体_GBK" w:hAnsi="Times New Roman" w:cs="Times New Roman"/>
          <w:sz w:val="32"/>
          <w:szCs w:val="32"/>
        </w:rPr>
        <w:t>车间规范化改造。</w:t>
      </w:r>
      <w:r>
        <w:rPr>
          <w:rFonts w:ascii="Times New Roman" w:eastAsia="方正仿宋_GBK" w:hAnsi="Times New Roman" w:cs="Times New Roman"/>
          <w:sz w:val="32"/>
          <w:szCs w:val="32"/>
        </w:rPr>
        <w:t>对企业自行装修</w:t>
      </w:r>
      <w:r>
        <w:rPr>
          <w:rFonts w:ascii="Times New Roman" w:eastAsia="方正仿宋_GBK" w:hAnsi="Times New Roman" w:cs="Times New Roman"/>
          <w:sz w:val="32"/>
          <w:szCs w:val="32"/>
        </w:rPr>
        <w:t>GMP</w:t>
      </w:r>
      <w:r>
        <w:rPr>
          <w:rFonts w:ascii="Times New Roman" w:eastAsia="方正仿宋_GBK" w:hAnsi="Times New Roman" w:cs="Times New Roman"/>
          <w:sz w:val="32"/>
          <w:szCs w:val="32"/>
        </w:rPr>
        <w:t>车间，装修面积</w:t>
      </w:r>
      <w:r>
        <w:rPr>
          <w:rFonts w:ascii="Times New Roman" w:eastAsia="方正仿宋_GBK" w:hAnsi="Times New Roman" w:cs="Times New Roman"/>
          <w:sz w:val="32"/>
          <w:szCs w:val="32"/>
        </w:rPr>
        <w:t>500</w:t>
      </w:r>
      <w:r>
        <w:rPr>
          <w:rFonts w:ascii="Times New Roman" w:eastAsia="方正仿宋_GBK" w:hAnsi="Times New Roman" w:cs="Times New Roman"/>
          <w:sz w:val="32"/>
          <w:szCs w:val="32"/>
        </w:rPr>
        <w:t>㎡（含）</w:t>
      </w:r>
      <w:r>
        <w:rPr>
          <w:rFonts w:ascii="Times New Roman" w:eastAsia="方正仿宋_GBK" w:hAnsi="Times New Roman" w:cs="Times New Roman"/>
          <w:sz w:val="32"/>
          <w:szCs w:val="32"/>
        </w:rPr>
        <w:t>——1000</w:t>
      </w:r>
      <w:r>
        <w:rPr>
          <w:rFonts w:ascii="Times New Roman" w:eastAsia="方正仿宋_GBK" w:hAnsi="Times New Roman" w:cs="Times New Roman"/>
          <w:sz w:val="32"/>
          <w:szCs w:val="32"/>
        </w:rPr>
        <w:t>㎡的，给予一次性奖励</w:t>
      </w:r>
      <w:r>
        <w:rPr>
          <w:rFonts w:ascii="Times New Roman" w:eastAsia="方正仿宋_GBK" w:hAnsi="Times New Roman" w:cs="Times New Roman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万元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个；装修面积</w:t>
      </w:r>
      <w:r>
        <w:rPr>
          <w:rFonts w:ascii="Times New Roman" w:eastAsia="方正仿宋_GBK" w:hAnsi="Times New Roman" w:cs="Times New Roman"/>
          <w:sz w:val="32"/>
          <w:szCs w:val="32"/>
        </w:rPr>
        <w:t>1000</w:t>
      </w:r>
      <w:r>
        <w:rPr>
          <w:rFonts w:ascii="Times New Roman" w:eastAsia="方正仿宋_GBK" w:hAnsi="Times New Roman" w:cs="Times New Roman"/>
          <w:sz w:val="32"/>
          <w:szCs w:val="32"/>
        </w:rPr>
        <w:t>㎡（含）</w:t>
      </w:r>
      <w:r>
        <w:rPr>
          <w:rFonts w:ascii="Times New Roman" w:eastAsia="方正仿宋_GBK" w:hAnsi="Times New Roman" w:cs="Times New Roman"/>
          <w:sz w:val="32"/>
          <w:szCs w:val="32"/>
        </w:rPr>
        <w:t>——2000</w:t>
      </w:r>
      <w:r>
        <w:rPr>
          <w:rFonts w:ascii="Times New Roman" w:eastAsia="方正仿宋_GBK" w:hAnsi="Times New Roman" w:cs="Times New Roman"/>
          <w:sz w:val="32"/>
          <w:szCs w:val="32"/>
        </w:rPr>
        <w:t>㎡的，给予一次性奖励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万元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个；装修面积</w:t>
      </w:r>
      <w:r>
        <w:rPr>
          <w:rFonts w:ascii="Times New Roman" w:eastAsia="方正仿宋_GBK" w:hAnsi="Times New Roman" w:cs="Times New Roman"/>
          <w:sz w:val="32"/>
          <w:szCs w:val="32"/>
        </w:rPr>
        <w:t>2000</w:t>
      </w:r>
      <w:r>
        <w:rPr>
          <w:rFonts w:ascii="Times New Roman" w:eastAsia="方正仿宋_GBK" w:hAnsi="Times New Roman" w:cs="Times New Roman"/>
          <w:sz w:val="32"/>
          <w:szCs w:val="32"/>
        </w:rPr>
        <w:t>㎡（含）以上的，给予一次性奖励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万元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个。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第五条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中药经典名方复方制剂。</w:t>
      </w:r>
      <w:r>
        <w:rPr>
          <w:rFonts w:ascii="Times New Roman" w:eastAsia="方正仿宋_GBK" w:hAnsi="Times New Roman" w:cs="Times New Roman"/>
          <w:sz w:val="32"/>
          <w:szCs w:val="32"/>
        </w:rPr>
        <w:t>企业通过注册申请或引进</w:t>
      </w:r>
      <w:r>
        <w:rPr>
          <w:rFonts w:ascii="Times New Roman" w:eastAsia="方正仿宋_GBK" w:hAnsi="Times New Roman" w:cs="Times New Roman"/>
          <w:sz w:val="32"/>
          <w:szCs w:val="32"/>
        </w:rPr>
        <w:t>方式取得中药经典名方复方制剂药品注册许可证，投产后，销售</w:t>
      </w: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额达到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/>
          <w:sz w:val="32"/>
          <w:szCs w:val="32"/>
        </w:rPr>
        <w:t>万元，单个品种奖励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万元，单个企业每年不超过</w:t>
      </w:r>
      <w:r>
        <w:rPr>
          <w:rFonts w:ascii="Times New Roman" w:eastAsia="方正仿宋_GBK" w:hAnsi="Times New Roman" w:cs="Times New Roman"/>
          <w:sz w:val="32"/>
          <w:szCs w:val="32"/>
        </w:rPr>
        <w:t>50</w:t>
      </w:r>
      <w:r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4C11D6" w:rsidRDefault="00B32118">
      <w:pPr>
        <w:spacing w:line="600" w:lineRule="exact"/>
        <w:ind w:firstLine="640"/>
        <w:rPr>
          <w:rFonts w:ascii="Times New Roman" w:eastAsia="方正仿宋_GBK" w:hAnsi="Times New Roman" w:cs="Times New Roman"/>
          <w:sz w:val="32"/>
          <w:szCs w:val="2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第六条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楷体_GBK" w:hAnsi="Times New Roman" w:cs="Times New Roman"/>
          <w:sz w:val="32"/>
          <w:szCs w:val="32"/>
        </w:rPr>
        <w:t>创新药、改良药。</w:t>
      </w:r>
      <w:r>
        <w:rPr>
          <w:rFonts w:ascii="Times New Roman" w:eastAsia="方正仿宋_GBK" w:hAnsi="Times New Roman" w:cs="Times New Roman"/>
          <w:sz w:val="32"/>
          <w:szCs w:val="22"/>
        </w:rPr>
        <w:t>创新药、改良型新药获得药品注册证书并投产后，销售额达到</w:t>
      </w:r>
      <w:r>
        <w:rPr>
          <w:rFonts w:ascii="Times New Roman" w:eastAsia="方正仿宋_GBK" w:hAnsi="Times New Roman" w:cs="Times New Roman"/>
          <w:sz w:val="32"/>
          <w:szCs w:val="22"/>
        </w:rPr>
        <w:t>5000</w:t>
      </w:r>
      <w:r>
        <w:rPr>
          <w:rFonts w:ascii="Times New Roman" w:eastAsia="方正仿宋_GBK" w:hAnsi="Times New Roman" w:cs="Times New Roman"/>
          <w:sz w:val="32"/>
          <w:szCs w:val="22"/>
        </w:rPr>
        <w:t>万元分别一次性给予</w:t>
      </w:r>
      <w:r>
        <w:rPr>
          <w:rFonts w:ascii="Times New Roman" w:eastAsia="方正仿宋_GBK" w:hAnsi="Times New Roman" w:cs="Times New Roman"/>
          <w:sz w:val="32"/>
          <w:szCs w:val="22"/>
        </w:rPr>
        <w:t>奖励</w:t>
      </w:r>
      <w:r>
        <w:rPr>
          <w:rFonts w:ascii="Times New Roman" w:eastAsia="方正仿宋_GBK" w:hAnsi="Times New Roman" w:cs="Times New Roman"/>
          <w:sz w:val="32"/>
          <w:szCs w:val="22"/>
        </w:rPr>
        <w:t>为</w:t>
      </w:r>
      <w:r>
        <w:rPr>
          <w:rFonts w:ascii="Times New Roman" w:eastAsia="方正仿宋_GBK" w:hAnsi="Times New Roman" w:cs="Times New Roman"/>
          <w:sz w:val="32"/>
          <w:szCs w:val="22"/>
        </w:rPr>
        <w:t>50</w:t>
      </w:r>
      <w:r>
        <w:rPr>
          <w:rFonts w:ascii="Times New Roman" w:eastAsia="方正仿宋_GBK" w:hAnsi="Times New Roman" w:cs="Times New Roman"/>
          <w:sz w:val="32"/>
          <w:szCs w:val="22"/>
        </w:rPr>
        <w:t>万元</w:t>
      </w:r>
      <w:r>
        <w:rPr>
          <w:rFonts w:ascii="Times New Roman" w:eastAsia="方正仿宋_GBK" w:hAnsi="Times New Roman" w:cs="Times New Roman"/>
          <w:sz w:val="32"/>
          <w:szCs w:val="22"/>
        </w:rPr>
        <w:t>/</w:t>
      </w:r>
      <w:r>
        <w:rPr>
          <w:rFonts w:ascii="Times New Roman" w:eastAsia="方正仿宋_GBK" w:hAnsi="Times New Roman" w:cs="Times New Roman"/>
          <w:sz w:val="32"/>
          <w:szCs w:val="22"/>
        </w:rPr>
        <w:t>项、</w:t>
      </w:r>
      <w:r>
        <w:rPr>
          <w:rFonts w:ascii="Times New Roman" w:eastAsia="方正仿宋_GBK" w:hAnsi="Times New Roman" w:cs="Times New Roman"/>
          <w:sz w:val="32"/>
          <w:szCs w:val="22"/>
        </w:rPr>
        <w:t>30</w:t>
      </w:r>
      <w:r>
        <w:rPr>
          <w:rFonts w:ascii="Times New Roman" w:eastAsia="方正仿宋_GBK" w:hAnsi="Times New Roman" w:cs="Times New Roman"/>
          <w:sz w:val="32"/>
          <w:szCs w:val="22"/>
        </w:rPr>
        <w:t>万元</w:t>
      </w:r>
      <w:r>
        <w:rPr>
          <w:rFonts w:ascii="Times New Roman" w:eastAsia="方正仿宋_GBK" w:hAnsi="Times New Roman" w:cs="Times New Roman"/>
          <w:sz w:val="32"/>
          <w:szCs w:val="22"/>
        </w:rPr>
        <w:t>/</w:t>
      </w:r>
      <w:r>
        <w:rPr>
          <w:rFonts w:ascii="Times New Roman" w:eastAsia="方正仿宋_GBK" w:hAnsi="Times New Roman" w:cs="Times New Roman"/>
          <w:sz w:val="32"/>
          <w:szCs w:val="22"/>
        </w:rPr>
        <w:t>项。</w:t>
      </w:r>
    </w:p>
    <w:p w:rsidR="004C11D6" w:rsidRDefault="00B32118">
      <w:pPr>
        <w:spacing w:line="600" w:lineRule="exact"/>
        <w:ind w:firstLine="640"/>
        <w:rPr>
          <w:rFonts w:ascii="Times New Roman" w:eastAsia="方正仿宋_GBK" w:hAnsi="Times New Roman" w:cs="Times New Roman"/>
          <w:sz w:val="32"/>
          <w:szCs w:val="2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第七条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楷体_GBK" w:hAnsi="Times New Roman" w:cs="Times New Roman"/>
          <w:sz w:val="32"/>
          <w:szCs w:val="32"/>
        </w:rPr>
        <w:t>仿制药。</w:t>
      </w:r>
      <w:r>
        <w:rPr>
          <w:rFonts w:ascii="Times New Roman" w:eastAsia="方正仿宋_GBK" w:hAnsi="Times New Roman" w:cs="Times New Roman"/>
          <w:sz w:val="32"/>
          <w:szCs w:val="22"/>
        </w:rPr>
        <w:t>支持企业开展仿制药质量和疗效一致性评价，对经国家药监局确定为参比制剂的品种、通过仿制药质量和疗效一致性评价的品种投产后，销售额达到</w:t>
      </w:r>
      <w:r>
        <w:rPr>
          <w:rFonts w:ascii="Times New Roman" w:eastAsia="方正仿宋_GBK" w:hAnsi="Times New Roman" w:cs="Times New Roman"/>
          <w:sz w:val="32"/>
          <w:szCs w:val="22"/>
        </w:rPr>
        <w:t>5000</w:t>
      </w:r>
      <w:r>
        <w:rPr>
          <w:rFonts w:ascii="Times New Roman" w:eastAsia="方正仿宋_GBK" w:hAnsi="Times New Roman" w:cs="Times New Roman"/>
          <w:sz w:val="32"/>
          <w:szCs w:val="22"/>
        </w:rPr>
        <w:t>万元给予企业奖励一次性奖励</w:t>
      </w:r>
      <w:r>
        <w:rPr>
          <w:rFonts w:ascii="Times New Roman" w:eastAsia="方正仿宋_GBK" w:hAnsi="Times New Roman" w:cs="Times New Roman"/>
          <w:sz w:val="32"/>
          <w:szCs w:val="22"/>
        </w:rPr>
        <w:t>30</w:t>
      </w:r>
      <w:r>
        <w:rPr>
          <w:rFonts w:ascii="Times New Roman" w:eastAsia="方正仿宋_GBK" w:hAnsi="Times New Roman" w:cs="Times New Roman"/>
          <w:sz w:val="32"/>
          <w:szCs w:val="22"/>
        </w:rPr>
        <w:t>万元。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第八条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楷体_GBK" w:hAnsi="Times New Roman" w:cs="Times New Roman"/>
          <w:sz w:val="32"/>
          <w:szCs w:val="32"/>
        </w:rPr>
        <w:t>医疗器械注册证。</w:t>
      </w:r>
      <w:r>
        <w:rPr>
          <w:rFonts w:ascii="Times New Roman" w:eastAsia="方正仿宋_GBK" w:hAnsi="Times New Roman" w:cs="Times New Roman"/>
          <w:sz w:val="32"/>
          <w:szCs w:val="32"/>
        </w:rPr>
        <w:t>对首次获批或引进三类医疗器械注册证并产业化生产，销售额达到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/>
          <w:sz w:val="32"/>
          <w:szCs w:val="32"/>
        </w:rPr>
        <w:t>万元的，给予单个品种一次性资金奖励</w:t>
      </w:r>
      <w:r>
        <w:rPr>
          <w:rFonts w:ascii="Times New Roman" w:eastAsia="方正仿宋_GBK" w:hAnsi="Times New Roman" w:cs="Times New Roman"/>
          <w:sz w:val="32"/>
          <w:szCs w:val="32"/>
        </w:rPr>
        <w:t>50</w:t>
      </w:r>
      <w:r>
        <w:rPr>
          <w:rFonts w:ascii="Times New Roman" w:eastAsia="方正仿宋_GBK" w:hAnsi="Times New Roman" w:cs="Times New Roman"/>
          <w:sz w:val="32"/>
          <w:szCs w:val="32"/>
        </w:rPr>
        <w:t>万元；对首次获批或引进二类医疗器械注册证并产业化生产，销售额达到</w:t>
      </w:r>
      <w:r>
        <w:rPr>
          <w:rFonts w:ascii="Times New Roman" w:eastAsia="方正仿宋_GBK" w:hAnsi="Times New Roman" w:cs="Times New Roman"/>
          <w:sz w:val="32"/>
          <w:szCs w:val="32"/>
        </w:rPr>
        <w:t>5000</w:t>
      </w:r>
      <w:r>
        <w:rPr>
          <w:rFonts w:ascii="Times New Roman" w:eastAsia="方正仿宋_GBK" w:hAnsi="Times New Roman" w:cs="Times New Roman"/>
          <w:sz w:val="32"/>
          <w:szCs w:val="32"/>
        </w:rPr>
        <w:t>万元的，给予单个品种一次性奖励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万元，单个医疗器械企业每年奖励最高不超过</w:t>
      </w:r>
      <w:r>
        <w:rPr>
          <w:rFonts w:ascii="Times New Roman" w:eastAsia="方正仿宋_GBK" w:hAnsi="Times New Roman" w:cs="Times New Roman"/>
          <w:sz w:val="32"/>
          <w:szCs w:val="32"/>
        </w:rPr>
        <w:t>200</w:t>
      </w:r>
      <w:r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第九条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楷体_GBK" w:hAnsi="Times New Roman" w:cs="Times New Roman"/>
          <w:sz w:val="32"/>
          <w:szCs w:val="32"/>
        </w:rPr>
        <w:t>保健品。</w:t>
      </w:r>
      <w:r>
        <w:rPr>
          <w:rFonts w:ascii="Times New Roman" w:eastAsia="方正仿宋_GBK" w:hAnsi="Times New Roman" w:cs="Times New Roman"/>
          <w:sz w:val="32"/>
          <w:szCs w:val="32"/>
        </w:rPr>
        <w:t>对取得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国食健注</w:t>
      </w:r>
      <w:r>
        <w:rPr>
          <w:rFonts w:ascii="Times New Roman" w:eastAsia="方正仿宋_GBK" w:hAnsi="Times New Roman" w:cs="Times New Roman"/>
          <w:sz w:val="32"/>
          <w:szCs w:val="32"/>
        </w:rPr>
        <w:t>G/J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或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食健备</w:t>
      </w:r>
      <w:r>
        <w:rPr>
          <w:rFonts w:ascii="Times New Roman" w:eastAsia="方正仿宋_GBK" w:hAnsi="Times New Roman" w:cs="Times New Roman"/>
          <w:sz w:val="32"/>
          <w:szCs w:val="32"/>
        </w:rPr>
        <w:t>G/J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开头的有效批准文号的保健品企业，销售额达到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亿元及以上，给予一次性奖励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万元。</w:t>
      </w:r>
    </w:p>
    <w:p w:rsidR="004C11D6" w:rsidRDefault="004C11D6">
      <w:pPr>
        <w:widowControl/>
        <w:shd w:val="clear" w:color="auto" w:fill="FFFFFF"/>
        <w:spacing w:line="600" w:lineRule="exact"/>
        <w:ind w:firstLine="540"/>
        <w:jc w:val="center"/>
        <w:rPr>
          <w:rFonts w:ascii="Times New Roman" w:eastAsia="方正黑体_GBK" w:hAnsi="Times New Roman" w:cs="Times New Roman"/>
          <w:sz w:val="32"/>
          <w:szCs w:val="32"/>
        </w:rPr>
      </w:pPr>
    </w:p>
    <w:p w:rsidR="004C11D6" w:rsidRDefault="00B32118">
      <w:pPr>
        <w:widowControl/>
        <w:shd w:val="clear" w:color="auto" w:fill="FFFFFF"/>
        <w:spacing w:line="600" w:lineRule="exact"/>
        <w:jc w:val="center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第三章</w:t>
      </w:r>
      <w:r>
        <w:rPr>
          <w:rFonts w:ascii="Times New Roman" w:eastAsia="方正黑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黑体_GBK" w:hAnsi="Times New Roman" w:cs="Times New Roman"/>
          <w:sz w:val="32"/>
          <w:szCs w:val="32"/>
        </w:rPr>
        <w:t>附则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第十条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政策享受原则。</w:t>
      </w:r>
      <w:r>
        <w:rPr>
          <w:rFonts w:ascii="Times New Roman" w:eastAsia="方正仿宋_GBK" w:hAnsi="Times New Roman" w:cs="Times New Roman"/>
          <w:sz w:val="32"/>
          <w:szCs w:val="32"/>
        </w:rPr>
        <w:t>本办法中的奖励扶持政策与企业成功申报的国市政策可以同时享受。本办法奖励项目与我区其他奖励项目重复的，可按就高原则执行，不重复享受。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lastRenderedPageBreak/>
        <w:t>第十一条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政策修订与冲突。</w:t>
      </w:r>
      <w:r>
        <w:rPr>
          <w:rFonts w:ascii="Times New Roman" w:eastAsia="方正仿宋_GBK" w:hAnsi="Times New Roman" w:cs="Times New Roman"/>
          <w:sz w:val="32"/>
          <w:szCs w:val="32"/>
        </w:rPr>
        <w:t>本办法如与法律法规或上级政策相冲突，以法律法规或上级政策为准。本办法执行期间，如遇国家或重庆市政策调整，本办法相应修订。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第十二条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取消事项。</w:t>
      </w:r>
      <w:r>
        <w:rPr>
          <w:rFonts w:ascii="Times New Roman" w:eastAsia="方正仿宋_GBK" w:hAnsi="Times New Roman" w:cs="Times New Roman"/>
          <w:sz w:val="32"/>
          <w:szCs w:val="32"/>
        </w:rPr>
        <w:t>申报人在申报年度内，若发生下列情形之一的，不得享受本办法的扶持政策：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1.</w:t>
      </w:r>
      <w:r>
        <w:rPr>
          <w:rFonts w:ascii="Times New Roman" w:eastAsia="方正仿宋_GBK" w:hAnsi="Times New Roman" w:cs="Times New Roman"/>
          <w:sz w:val="32"/>
          <w:szCs w:val="32"/>
        </w:rPr>
        <w:t>发生较大及以上生产安全事故；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2.</w:t>
      </w:r>
      <w:r>
        <w:rPr>
          <w:rFonts w:ascii="Times New Roman" w:eastAsia="方正仿宋_GBK" w:hAnsi="Times New Roman" w:cs="Times New Roman"/>
          <w:sz w:val="32"/>
          <w:szCs w:val="32"/>
        </w:rPr>
        <w:t>发生较大（</w:t>
      </w:r>
      <w:r>
        <w:rPr>
          <w:rFonts w:ascii="Times New Roman" w:eastAsia="方正仿宋_GBK" w:hAnsi="Times New Roman" w:cs="Times New Roman"/>
          <w:sz w:val="32"/>
          <w:szCs w:val="32"/>
        </w:rPr>
        <w:t>Ⅲ</w:t>
      </w:r>
      <w:r>
        <w:rPr>
          <w:rFonts w:ascii="Times New Roman" w:eastAsia="方正仿宋_GBK" w:hAnsi="Times New Roman" w:cs="Times New Roman"/>
          <w:sz w:val="32"/>
          <w:szCs w:val="32"/>
        </w:rPr>
        <w:t>级）及以上突发环境事件；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3.</w:t>
      </w:r>
      <w:r>
        <w:rPr>
          <w:rFonts w:ascii="Times New Roman" w:eastAsia="方正仿宋_GBK" w:hAnsi="Times New Roman" w:cs="Times New Roman"/>
          <w:sz w:val="32"/>
          <w:szCs w:val="32"/>
        </w:rPr>
        <w:t>被列入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“</w:t>
      </w:r>
      <w:r>
        <w:rPr>
          <w:rFonts w:ascii="Times New Roman" w:eastAsia="方正仿宋_GBK" w:hAnsi="Times New Roman" w:cs="Times New Roman"/>
          <w:sz w:val="32"/>
          <w:szCs w:val="32"/>
        </w:rPr>
        <w:t>信用中国（重庆）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”</w:t>
      </w:r>
      <w:r>
        <w:rPr>
          <w:rFonts w:ascii="Times New Roman" w:eastAsia="方正仿宋_GBK" w:hAnsi="Times New Roman" w:cs="Times New Roman"/>
          <w:sz w:val="32"/>
          <w:szCs w:val="32"/>
        </w:rPr>
        <w:t>黑名单或者失信人名单的；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4.</w:t>
      </w:r>
      <w:r>
        <w:rPr>
          <w:rFonts w:ascii="Times New Roman" w:eastAsia="方正仿宋_GBK" w:hAnsi="Times New Roman" w:cs="Times New Roman"/>
          <w:sz w:val="32"/>
          <w:szCs w:val="32"/>
        </w:rPr>
        <w:t>在各级审计和检查中被查出有套取骗取财政资金的；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5.</w:t>
      </w:r>
      <w:r>
        <w:rPr>
          <w:rFonts w:ascii="Times New Roman" w:eastAsia="方正仿宋_GBK" w:hAnsi="Times New Roman" w:cs="Times New Roman"/>
          <w:sz w:val="32"/>
          <w:szCs w:val="32"/>
        </w:rPr>
        <w:t>存在逃避缴纳税款行为的；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6.</w:t>
      </w:r>
      <w:r>
        <w:rPr>
          <w:rFonts w:ascii="Times New Roman" w:eastAsia="方正仿宋_GBK" w:hAnsi="Times New Roman" w:cs="Times New Roman"/>
          <w:sz w:val="32"/>
          <w:szCs w:val="32"/>
        </w:rPr>
        <w:t>申报资料弄虚作假的。</w:t>
      </w:r>
    </w:p>
    <w:p w:rsidR="004C11D6" w:rsidRDefault="00B32118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十三</w:t>
      </w:r>
      <w:r>
        <w:rPr>
          <w:rFonts w:ascii="Times New Roman" w:eastAsia="方正楷体_GBK" w:hAnsi="Times New Roman" w:cs="Times New Roman"/>
          <w:sz w:val="32"/>
          <w:szCs w:val="32"/>
        </w:rPr>
        <w:t>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特别说明。</w:t>
      </w:r>
      <w:r>
        <w:rPr>
          <w:rFonts w:ascii="Times New Roman" w:eastAsia="方正仿宋_GBK" w:hAnsi="Times New Roman" w:cs="Times New Roman"/>
          <w:sz w:val="32"/>
          <w:szCs w:val="32"/>
        </w:rPr>
        <w:t>新增项目原则上须在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>
        <w:rPr>
          <w:rFonts w:ascii="Times New Roman" w:eastAsia="方正仿宋_GBK" w:hAnsi="Times New Roman" w:cs="Times New Roman"/>
          <w:sz w:val="32"/>
          <w:szCs w:val="32"/>
        </w:rPr>
        <w:t>年内实现投产，未按合同投产的项目不享受本政策。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kern w:val="0"/>
          <w:sz w:val="32"/>
          <w:szCs w:val="32"/>
        </w:rPr>
        <w:t>第十</w:t>
      </w:r>
      <w:r>
        <w:rPr>
          <w:rFonts w:ascii="Times New Roman" w:eastAsia="方正楷体_GBK" w:hAnsi="Times New Roman" w:cs="Times New Roman" w:hint="eastAsia"/>
          <w:kern w:val="0"/>
          <w:sz w:val="32"/>
          <w:szCs w:val="32"/>
        </w:rPr>
        <w:t>四</w:t>
      </w:r>
      <w:r>
        <w:rPr>
          <w:rFonts w:ascii="Times New Roman" w:eastAsia="方正楷体_GBK" w:hAnsi="Times New Roman" w:cs="Times New Roman"/>
          <w:kern w:val="0"/>
          <w:sz w:val="32"/>
          <w:szCs w:val="32"/>
        </w:rPr>
        <w:t>条</w:t>
      </w:r>
      <w:r>
        <w:rPr>
          <w:rFonts w:ascii="Times New Roman" w:eastAsia="方正楷体_GBK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kern w:val="0"/>
          <w:sz w:val="32"/>
          <w:szCs w:val="32"/>
        </w:rPr>
        <w:t>政策解释。</w:t>
      </w:r>
      <w:r>
        <w:rPr>
          <w:rFonts w:ascii="Times New Roman" w:eastAsia="方正仿宋_GBK" w:hAnsi="Times New Roman" w:cs="Times New Roman"/>
          <w:sz w:val="32"/>
          <w:szCs w:val="32"/>
        </w:rPr>
        <w:t>高新区管委会负责解释并制定申报指南。本办法施行前，企业已获得的称号不适用本奖励办法。</w:t>
      </w:r>
    </w:p>
    <w:p w:rsidR="004C11D6" w:rsidRDefault="00B32118">
      <w:pPr>
        <w:widowControl/>
        <w:shd w:val="clear" w:color="auto" w:fill="FFFFFF"/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楷体_GBK" w:hAnsi="Times New Roman" w:cs="Times New Roman"/>
          <w:sz w:val="32"/>
          <w:szCs w:val="32"/>
        </w:rPr>
        <w:t>第十</w:t>
      </w:r>
      <w:r>
        <w:rPr>
          <w:rFonts w:ascii="Times New Roman" w:eastAsia="方正楷体_GBK" w:hAnsi="Times New Roman" w:cs="Times New Roman" w:hint="eastAsia"/>
          <w:sz w:val="32"/>
          <w:szCs w:val="32"/>
        </w:rPr>
        <w:t>五</w:t>
      </w:r>
      <w:r>
        <w:rPr>
          <w:rFonts w:ascii="Times New Roman" w:eastAsia="方正楷体_GBK" w:hAnsi="Times New Roman" w:cs="Times New Roman"/>
          <w:sz w:val="32"/>
          <w:szCs w:val="32"/>
        </w:rPr>
        <w:t>条</w:t>
      </w:r>
      <w:r>
        <w:rPr>
          <w:rFonts w:ascii="Times New Roman" w:eastAsia="方正楷体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楷体_GBK" w:hAnsi="Times New Roman" w:cs="Times New Roman"/>
          <w:sz w:val="32"/>
          <w:szCs w:val="32"/>
        </w:rPr>
        <w:t>政策生效。</w:t>
      </w:r>
      <w:r>
        <w:rPr>
          <w:rFonts w:ascii="Times New Roman" w:eastAsia="方正仿宋_GBK" w:hAnsi="Times New Roman" w:cs="Times New Roman"/>
          <w:sz w:val="32"/>
          <w:szCs w:val="32"/>
        </w:rPr>
        <w:t>本办法自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7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25</w:t>
      </w:r>
      <w:r>
        <w:rPr>
          <w:rFonts w:ascii="Times New Roman" w:eastAsia="方正仿宋_GBK" w:hAnsi="Times New Roman" w:cs="Times New Roman"/>
          <w:sz w:val="32"/>
          <w:szCs w:val="32"/>
        </w:rPr>
        <w:t>日施行。</w:t>
      </w: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4C11D6">
      <w:pPr>
        <w:pStyle w:val="a5"/>
        <w:adjustRightInd w:val="0"/>
        <w:snapToGrid w:val="0"/>
        <w:spacing w:line="20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4C11D6" w:rsidRDefault="00B32118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</w:pBdr>
        <w:spacing w:line="400" w:lineRule="exact"/>
        <w:ind w:rightChars="-12" w:right="-25"/>
        <w:rPr>
          <w:rFonts w:ascii="Times New Roman" w:hAnsi="Times New Roman"/>
        </w:rPr>
      </w:pPr>
      <w:r>
        <w:rPr>
          <w:rFonts w:ascii="Times New Roman" w:eastAsia="方正仿宋_GBK" w:hAnsi="Times New Roman" w:cs="Times New Roman"/>
          <w:sz w:val="28"/>
          <w:szCs w:val="28"/>
        </w:rPr>
        <w:t xml:space="preserve">　</w:t>
      </w:r>
      <w:r>
        <w:rPr>
          <w:rFonts w:ascii="Times New Roman" w:eastAsia="方正仿宋_GBK" w:hAnsi="Times New Roman" w:cs="Times New Roman"/>
          <w:spacing w:val="-20"/>
          <w:sz w:val="28"/>
          <w:szCs w:val="28"/>
        </w:rPr>
        <w:t>重庆</w:t>
      </w:r>
      <w:r>
        <w:rPr>
          <w:rFonts w:ascii="Times New Roman" w:eastAsia="方正仿宋_GBK" w:hAnsi="Times New Roman" w:cs="Times New Roman"/>
          <w:spacing w:val="-20"/>
          <w:sz w:val="28"/>
          <w:szCs w:val="28"/>
        </w:rPr>
        <w:t>黔江高新技术产业开发区</w:t>
      </w:r>
      <w:r>
        <w:rPr>
          <w:rFonts w:ascii="Times New Roman" w:eastAsia="方正仿宋_GBK" w:hAnsi="Times New Roman" w:cs="Times New Roman"/>
          <w:spacing w:val="-20"/>
          <w:sz w:val="28"/>
          <w:szCs w:val="28"/>
        </w:rPr>
        <w:t>管理委员会综合部</w:t>
      </w:r>
      <w:r>
        <w:rPr>
          <w:rFonts w:ascii="Times New Roman" w:eastAsia="方正仿宋_GBK" w:hAnsi="Times New Roman" w:cs="Times New Roman"/>
          <w:sz w:val="28"/>
          <w:szCs w:val="28"/>
        </w:rPr>
        <w:t xml:space="preserve"> 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 xml:space="preserve">      </w:t>
      </w:r>
      <w:r>
        <w:rPr>
          <w:rFonts w:ascii="Times New Roman" w:eastAsia="方正仿宋_GBK" w:hAnsi="Times New Roman" w:cs="Times New Roman"/>
          <w:sz w:val="28"/>
          <w:szCs w:val="28"/>
        </w:rPr>
        <w:t>2025</w:t>
      </w:r>
      <w:r>
        <w:rPr>
          <w:rFonts w:ascii="Times New Roman" w:eastAsia="方正仿宋_GBK" w:hAnsi="Times New Roman" w:cs="Times New Roman"/>
          <w:sz w:val="28"/>
          <w:szCs w:val="28"/>
        </w:rPr>
        <w:t>年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6</w:t>
      </w:r>
      <w:r>
        <w:rPr>
          <w:rFonts w:ascii="Times New Roman" w:eastAsia="方正仿宋_GBK" w:hAnsi="Times New Roman" w:cs="Times New Roman"/>
          <w:sz w:val="28"/>
          <w:szCs w:val="28"/>
        </w:rPr>
        <w:t>月</w:t>
      </w:r>
      <w:r>
        <w:rPr>
          <w:rFonts w:ascii="Times New Roman" w:eastAsia="方正仿宋_GBK" w:hAnsi="Times New Roman" w:cs="Times New Roman" w:hint="eastAsia"/>
          <w:sz w:val="28"/>
          <w:szCs w:val="28"/>
        </w:rPr>
        <w:t>25</w:t>
      </w:r>
      <w:r>
        <w:rPr>
          <w:rFonts w:ascii="Times New Roman" w:eastAsia="方正仿宋_GBK" w:hAnsi="Times New Roman" w:cs="Times New Roman"/>
          <w:sz w:val="28"/>
          <w:szCs w:val="28"/>
        </w:rPr>
        <w:t xml:space="preserve">日印　</w:t>
      </w:r>
    </w:p>
    <w:sectPr w:rsidR="004C11D6" w:rsidSect="004C11D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4" w:right="1446" w:bottom="1644" w:left="144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11D6" w:rsidRDefault="004C11D6" w:rsidP="004C11D6">
      <w:r>
        <w:separator/>
      </w:r>
    </w:p>
  </w:endnote>
  <w:endnote w:type="continuationSeparator" w:id="0">
    <w:p w:rsidR="004C11D6" w:rsidRDefault="004C11D6" w:rsidP="004C11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方正仿宋_GBK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楷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8"/>
      <w:jc w:val="right"/>
    </w:pPr>
    <w:r w:rsidRPr="004C11D6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7" o:spid="_x0000_s3073" type="#_x0000_t202" style="position:absolute;left:0;text-align:left;margin-left:104pt;margin-top:-18pt;width:2in;height:2in;z-index:251659264;mso-wrap-style:none;mso-position-horizontal:outside;mso-position-horizontal-relative:margin;mso-width-relative:page;mso-height-relative:page" o:gfxdata="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Ag6DbUAAAACAEAAA8AAAAAAAAAAQAgAAAAIgAAAGRycy9kb3du&#10;cmV2LnhtbFBLAQIUABQAAAAIAIdO4kBIHYTFygEAAJwDAAAOAAAAAAAAAAEAIAAAACMBAABkcnMv&#10;ZTJvRG9jLnhtbFBLBQYAAAAABgAGAFkBAABfBQAAAAA=&#10;" filled="f" stroked="f">
          <v:textbox style="mso-fit-shape-to-text:t" inset="0,0,0,0">
            <w:txbxContent>
              <w:p w:rsidR="004C11D6" w:rsidRDefault="00B32118">
                <w:pPr>
                  <w:pStyle w:val="a8"/>
                  <w:jc w:val="right"/>
                  <w:rPr>
                    <w:rFonts w:asciiTheme="minorEastAsia" w:hAnsiTheme="minorEastAsia"/>
                    <w:sz w:val="28"/>
                    <w:szCs w:val="28"/>
                  </w:rPr>
                </w:pPr>
                <w:r>
                  <w:rPr>
                    <w:rFonts w:asciiTheme="minorEastAsia" w:hAnsiTheme="minorEastAsia"/>
                    <w:sz w:val="28"/>
                    <w:szCs w:val="28"/>
                  </w:rPr>
                  <w:t xml:space="preserve">— </w:t>
                </w:r>
                <w:r w:rsidR="004C11D6">
                  <w:rPr>
                    <w:rFonts w:asciiTheme="minorEastAsia" w:hAnsi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hAnsiTheme="minorEastAsia"/>
                    <w:sz w:val="28"/>
                    <w:szCs w:val="28"/>
                  </w:rPr>
                  <w:instrText xml:space="preserve"> PAGE  \* MERGEFORMAT </w:instrText>
                </w:r>
                <w:r w:rsidR="004C11D6">
                  <w:rPr>
                    <w:rFonts w:asciiTheme="minorEastAsia" w:hAnsi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/>
                    <w:noProof/>
                    <w:sz w:val="28"/>
                    <w:szCs w:val="28"/>
                  </w:rPr>
                  <w:t>1</w:t>
                </w:r>
                <w:r w:rsidR="004C11D6">
                  <w:rPr>
                    <w:rFonts w:asciiTheme="minorEastAsia" w:hAnsi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hAnsi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11D6" w:rsidRDefault="004C11D6" w:rsidP="004C11D6">
      <w:r>
        <w:separator/>
      </w:r>
    </w:p>
  </w:footnote>
  <w:footnote w:type="continuationSeparator" w:id="0">
    <w:p w:rsidR="004C11D6" w:rsidRDefault="004C11D6" w:rsidP="004C11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1D6" w:rsidRDefault="004C11D6">
    <w:pPr>
      <w:pStyle w:val="a9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bordersDoNotSurroundHeader/>
  <w:bordersDoNotSurroundFooter/>
  <w:proofState w:spelling="clean"/>
  <w:documentProtection w:formatting="1" w:enforcement="0"/>
  <w:defaultTabStop w:val="420"/>
  <w:drawingGridVerticalSpacing w:val="156"/>
  <w:noPunctuationKerning/>
  <w:characterSpacingControl w:val="compressPunctuation"/>
  <w:hdrShapeDefaults>
    <o:shapedefaults v:ext="edit" spidmax="3075" fillcolor="white">
      <v:fill color="white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11D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B3211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2910FC0"/>
    <w:rsid w:val="0308786F"/>
    <w:rsid w:val="033C5CD8"/>
    <w:rsid w:val="03435D32"/>
    <w:rsid w:val="03625C7A"/>
    <w:rsid w:val="046627BA"/>
    <w:rsid w:val="04F60AB1"/>
    <w:rsid w:val="068805DC"/>
    <w:rsid w:val="06CC73B7"/>
    <w:rsid w:val="09775C27"/>
    <w:rsid w:val="09F12FA3"/>
    <w:rsid w:val="0B383B84"/>
    <w:rsid w:val="0CC34117"/>
    <w:rsid w:val="0E381114"/>
    <w:rsid w:val="0F512094"/>
    <w:rsid w:val="0F616F27"/>
    <w:rsid w:val="0F7A245B"/>
    <w:rsid w:val="10B145D2"/>
    <w:rsid w:val="118F2F0C"/>
    <w:rsid w:val="119A179E"/>
    <w:rsid w:val="11CA0B93"/>
    <w:rsid w:val="12223EB6"/>
    <w:rsid w:val="13A15DC4"/>
    <w:rsid w:val="152C713B"/>
    <w:rsid w:val="16AE0568"/>
    <w:rsid w:val="17BB1D06"/>
    <w:rsid w:val="192341E3"/>
    <w:rsid w:val="19A951E6"/>
    <w:rsid w:val="19B11D36"/>
    <w:rsid w:val="1A153A26"/>
    <w:rsid w:val="1A897BB1"/>
    <w:rsid w:val="1B9E3384"/>
    <w:rsid w:val="1D280882"/>
    <w:rsid w:val="1E51534F"/>
    <w:rsid w:val="1F72568C"/>
    <w:rsid w:val="1F7D6BB6"/>
    <w:rsid w:val="1FBD44AC"/>
    <w:rsid w:val="1FE02E2E"/>
    <w:rsid w:val="20AE7126"/>
    <w:rsid w:val="219859DA"/>
    <w:rsid w:val="21BE43BF"/>
    <w:rsid w:val="21CC5FB5"/>
    <w:rsid w:val="220345DE"/>
    <w:rsid w:val="22785B56"/>
    <w:rsid w:val="237830CB"/>
    <w:rsid w:val="23AF00AD"/>
    <w:rsid w:val="243B4AD7"/>
    <w:rsid w:val="253120B6"/>
    <w:rsid w:val="26802C75"/>
    <w:rsid w:val="268D4D30"/>
    <w:rsid w:val="27695388"/>
    <w:rsid w:val="2AC65CF6"/>
    <w:rsid w:val="2B033E75"/>
    <w:rsid w:val="2B067F52"/>
    <w:rsid w:val="2D032699"/>
    <w:rsid w:val="2DE5690F"/>
    <w:rsid w:val="2E0015A2"/>
    <w:rsid w:val="2F871DE5"/>
    <w:rsid w:val="2F9E23BE"/>
    <w:rsid w:val="305425CC"/>
    <w:rsid w:val="3220530C"/>
    <w:rsid w:val="32430FFB"/>
    <w:rsid w:val="32C83002"/>
    <w:rsid w:val="330230BF"/>
    <w:rsid w:val="34575B69"/>
    <w:rsid w:val="358861CB"/>
    <w:rsid w:val="378B76CC"/>
    <w:rsid w:val="37AC64F9"/>
    <w:rsid w:val="37FC5ED4"/>
    <w:rsid w:val="384D5255"/>
    <w:rsid w:val="38A1734A"/>
    <w:rsid w:val="39C11183"/>
    <w:rsid w:val="3AB15F0D"/>
    <w:rsid w:val="3AFA0249"/>
    <w:rsid w:val="3D6D75B7"/>
    <w:rsid w:val="3D7B5AED"/>
    <w:rsid w:val="3DDB658B"/>
    <w:rsid w:val="3DE237C2"/>
    <w:rsid w:val="3DF05B72"/>
    <w:rsid w:val="406C577D"/>
    <w:rsid w:val="41217879"/>
    <w:rsid w:val="41523CEF"/>
    <w:rsid w:val="420C6F70"/>
    <w:rsid w:val="42E02CAB"/>
    <w:rsid w:val="431446E3"/>
    <w:rsid w:val="43153F67"/>
    <w:rsid w:val="435A4EA9"/>
    <w:rsid w:val="45207111"/>
    <w:rsid w:val="457F7C8E"/>
    <w:rsid w:val="45AF0D70"/>
    <w:rsid w:val="47460F19"/>
    <w:rsid w:val="47551C87"/>
    <w:rsid w:val="477659AC"/>
    <w:rsid w:val="49FC2ACD"/>
    <w:rsid w:val="4A6A3EF5"/>
    <w:rsid w:val="4BC66B12"/>
    <w:rsid w:val="4BE7601A"/>
    <w:rsid w:val="4BFB1BE1"/>
    <w:rsid w:val="4C0A1DEB"/>
    <w:rsid w:val="4C2F6420"/>
    <w:rsid w:val="4CCB316A"/>
    <w:rsid w:val="4D3E3BA7"/>
    <w:rsid w:val="4DE40C6E"/>
    <w:rsid w:val="4E5A69E6"/>
    <w:rsid w:val="4E8952CA"/>
    <w:rsid w:val="4EAA4484"/>
    <w:rsid w:val="4F0A1455"/>
    <w:rsid w:val="4F906474"/>
    <w:rsid w:val="50F31401"/>
    <w:rsid w:val="513403C7"/>
    <w:rsid w:val="52F02FC4"/>
    <w:rsid w:val="534765EC"/>
    <w:rsid w:val="538846E9"/>
    <w:rsid w:val="538C0D82"/>
    <w:rsid w:val="53CA4C80"/>
    <w:rsid w:val="54645368"/>
    <w:rsid w:val="550E1136"/>
    <w:rsid w:val="554A5F26"/>
    <w:rsid w:val="55B16C09"/>
    <w:rsid w:val="55F54236"/>
    <w:rsid w:val="569A4DDE"/>
    <w:rsid w:val="56ED7603"/>
    <w:rsid w:val="57B034B0"/>
    <w:rsid w:val="57DA4D0A"/>
    <w:rsid w:val="59170968"/>
    <w:rsid w:val="59C37614"/>
    <w:rsid w:val="5A7B0412"/>
    <w:rsid w:val="5A7F67C4"/>
    <w:rsid w:val="5ABF43AF"/>
    <w:rsid w:val="5ACB1A0A"/>
    <w:rsid w:val="5B953DC6"/>
    <w:rsid w:val="5C9B540C"/>
    <w:rsid w:val="5D640B94"/>
    <w:rsid w:val="5D781DD7"/>
    <w:rsid w:val="5D9F5F44"/>
    <w:rsid w:val="5DEA3B78"/>
    <w:rsid w:val="5E217AC6"/>
    <w:rsid w:val="5EF15D9B"/>
    <w:rsid w:val="5F271B19"/>
    <w:rsid w:val="5F517FEB"/>
    <w:rsid w:val="5F933B3F"/>
    <w:rsid w:val="5FB00820"/>
    <w:rsid w:val="60E42D6E"/>
    <w:rsid w:val="61DA3B05"/>
    <w:rsid w:val="6263306E"/>
    <w:rsid w:val="632717A7"/>
    <w:rsid w:val="64DB31B3"/>
    <w:rsid w:val="666A657B"/>
    <w:rsid w:val="66D734E4"/>
    <w:rsid w:val="66E129D9"/>
    <w:rsid w:val="66E5179A"/>
    <w:rsid w:val="67582877"/>
    <w:rsid w:val="677671A1"/>
    <w:rsid w:val="67B6134C"/>
    <w:rsid w:val="68036C23"/>
    <w:rsid w:val="682E5386"/>
    <w:rsid w:val="692B3CAA"/>
    <w:rsid w:val="6AB47089"/>
    <w:rsid w:val="6B32518D"/>
    <w:rsid w:val="6B755538"/>
    <w:rsid w:val="6B8C2AEF"/>
    <w:rsid w:val="6BF779AB"/>
    <w:rsid w:val="6C646BBF"/>
    <w:rsid w:val="6D1A1207"/>
    <w:rsid w:val="6D5B09CB"/>
    <w:rsid w:val="6D854D58"/>
    <w:rsid w:val="6DE51DA8"/>
    <w:rsid w:val="70EE1E20"/>
    <w:rsid w:val="70F97E5D"/>
    <w:rsid w:val="71BF2176"/>
    <w:rsid w:val="72EB27F1"/>
    <w:rsid w:val="72FD3DDA"/>
    <w:rsid w:val="731F20C0"/>
    <w:rsid w:val="735B1504"/>
    <w:rsid w:val="743F1F12"/>
    <w:rsid w:val="753C1AC2"/>
    <w:rsid w:val="76A268F6"/>
    <w:rsid w:val="76CA658E"/>
    <w:rsid w:val="77E15F71"/>
    <w:rsid w:val="7834054B"/>
    <w:rsid w:val="78BD4636"/>
    <w:rsid w:val="78FF0DA4"/>
    <w:rsid w:val="7A55707C"/>
    <w:rsid w:val="7B3755A0"/>
    <w:rsid w:val="7BC44798"/>
    <w:rsid w:val="7D2630EB"/>
    <w:rsid w:val="7D364FB1"/>
    <w:rsid w:val="7DBE1B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5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 w:semiHidden="1" w:uiPriority="99" w:qFormat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 w:uiPriority="99" w:qFormat="1"/>
    <w:lsdException w:name="footer" w:locked="1" w:uiPriority="99" w:qFormat="1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 w:qFormat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semiHidden="1" w:uiPriority="1" w:unhideWhenUsed="1" w:qFormat="1"/>
    <w:lsdException w:name="Body Text" w:locked="1" w:qFormat="1"/>
    <w:lsdException w:name="Body Text Indent" w:locked="1" w:uiPriority="99" w:unhideWhenUsed="1" w:qFormat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 w:qFormat="1"/>
    <w:lsdException w:name="Body Text First Indent" w:locked="1"/>
    <w:lsdException w:name="Body Text First Indent 2" w:locked="1" w:qFormat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qFormat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 w:unhideWhenUsed="1" w:qFormat="1"/>
    <w:lsdException w:name="E-mail Signature" w:locked="1"/>
    <w:lsdException w:name="HTML Top of Form" w:semiHidden="1" w:uiPriority="99" w:unhideWhenUsed="1"/>
    <w:lsdException w:name="HTML Bottom of Form" w:semiHidden="1" w:uiPriority="99" w:unhideWhenUsed="1"/>
    <w:lsdException w:name="Normal (Web)" w:locked="1" w:uiPriority="99" w:unhideWhenUsed="1" w:qFormat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semiHidden="1" w:uiPriority="99" w:unhideWhenUsed="1" w:qFormat="1"/>
    <w:lsdException w:name="annotation subject" w:lock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lock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4C11D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qFormat/>
    <w:locked/>
    <w:rsid w:val="004C11D6"/>
    <w:pPr>
      <w:keepNext/>
      <w:keepLines/>
      <w:spacing w:before="280" w:after="290" w:line="376" w:lineRule="atLeast"/>
      <w:outlineLvl w:val="3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locked/>
    <w:rsid w:val="004C11D6"/>
    <w:pPr>
      <w:ind w:firstLineChars="200" w:firstLine="420"/>
    </w:pPr>
    <w:rPr>
      <w:rFonts w:ascii="Calibri" w:eastAsia="宋体" w:hAnsi="Calibri" w:cs="Times New Roman"/>
    </w:rPr>
  </w:style>
  <w:style w:type="paragraph" w:styleId="a3">
    <w:name w:val="Body Text Indent"/>
    <w:basedOn w:val="a"/>
    <w:uiPriority w:val="99"/>
    <w:unhideWhenUsed/>
    <w:qFormat/>
    <w:locked/>
    <w:rsid w:val="004C11D6"/>
    <w:pPr>
      <w:ind w:firstLine="540"/>
    </w:pPr>
    <w:rPr>
      <w:rFonts w:ascii="仿宋" w:eastAsia="仿宋"/>
      <w:kern w:val="0"/>
      <w:sz w:val="32"/>
    </w:rPr>
  </w:style>
  <w:style w:type="paragraph" w:styleId="a4">
    <w:name w:val="Body Text"/>
    <w:basedOn w:val="a"/>
    <w:next w:val="7"/>
    <w:qFormat/>
    <w:locked/>
    <w:rsid w:val="004C11D6"/>
    <w:pPr>
      <w:autoSpaceDN w:val="0"/>
      <w:spacing w:line="360" w:lineRule="exact"/>
    </w:pPr>
    <w:rPr>
      <w:rFonts w:ascii="宋体" w:eastAsia="方正仿宋_GBK" w:hAnsi="Calibri" w:cs="宋体"/>
      <w:sz w:val="24"/>
    </w:rPr>
  </w:style>
  <w:style w:type="paragraph" w:styleId="7">
    <w:name w:val="index 7"/>
    <w:basedOn w:val="a"/>
    <w:next w:val="a"/>
    <w:uiPriority w:val="99"/>
    <w:semiHidden/>
    <w:qFormat/>
    <w:locked/>
    <w:rsid w:val="004C11D6"/>
    <w:pPr>
      <w:ind w:left="2520"/>
    </w:pPr>
  </w:style>
  <w:style w:type="paragraph" w:styleId="a5">
    <w:name w:val="Plain Text"/>
    <w:basedOn w:val="a"/>
    <w:link w:val="Char"/>
    <w:unhideWhenUsed/>
    <w:qFormat/>
    <w:locked/>
    <w:rsid w:val="004C11D6"/>
    <w:pPr>
      <w:spacing w:line="594" w:lineRule="exact"/>
    </w:pPr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0"/>
    <w:qFormat/>
    <w:locked/>
    <w:rsid w:val="004C11D6"/>
    <w:pPr>
      <w:spacing w:before="100" w:beforeAutospacing="1" w:after="100" w:afterAutospacing="1"/>
      <w:ind w:leftChars="2500" w:left="100"/>
    </w:pPr>
    <w:rPr>
      <w:rFonts w:ascii="Times New Roman" w:eastAsia="方正仿宋_GBK" w:hAnsi="Times New Roman" w:cs="Times New Roman"/>
      <w:sz w:val="33"/>
      <w:szCs w:val="33"/>
    </w:rPr>
  </w:style>
  <w:style w:type="paragraph" w:styleId="a7">
    <w:name w:val="Balloon Text"/>
    <w:basedOn w:val="a"/>
    <w:link w:val="Char1"/>
    <w:qFormat/>
    <w:locked/>
    <w:rsid w:val="004C11D6"/>
    <w:rPr>
      <w:sz w:val="18"/>
      <w:szCs w:val="18"/>
    </w:rPr>
  </w:style>
  <w:style w:type="paragraph" w:styleId="a8">
    <w:name w:val="footer"/>
    <w:basedOn w:val="a"/>
    <w:link w:val="Char2"/>
    <w:uiPriority w:val="99"/>
    <w:qFormat/>
    <w:locked/>
    <w:rsid w:val="004C11D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link w:val="Char3"/>
    <w:uiPriority w:val="99"/>
    <w:qFormat/>
    <w:locked/>
    <w:rsid w:val="004C11D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basedOn w:val="a"/>
    <w:uiPriority w:val="99"/>
    <w:unhideWhenUsed/>
    <w:qFormat/>
    <w:locked/>
    <w:rsid w:val="004C11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qFormat/>
    <w:locked/>
    <w:rsid w:val="004C11D6"/>
  </w:style>
  <w:style w:type="character" w:styleId="ac">
    <w:name w:val="Hyperlink"/>
    <w:basedOn w:val="a0"/>
    <w:qFormat/>
    <w:locked/>
    <w:rsid w:val="004C11D6"/>
    <w:rPr>
      <w:color w:val="0000FF"/>
      <w:u w:val="single"/>
    </w:rPr>
  </w:style>
  <w:style w:type="paragraph" w:customStyle="1" w:styleId="Default">
    <w:name w:val="Default"/>
    <w:next w:val="a"/>
    <w:autoRedefine/>
    <w:qFormat/>
    <w:rsid w:val="004C11D6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character" w:customStyle="1" w:styleId="Char3">
    <w:name w:val="页眉 Char"/>
    <w:basedOn w:val="a0"/>
    <w:link w:val="a9"/>
    <w:uiPriority w:val="99"/>
    <w:qFormat/>
    <w:rsid w:val="004C11D6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2">
    <w:name w:val="页脚 Char"/>
    <w:basedOn w:val="a0"/>
    <w:link w:val="a8"/>
    <w:uiPriority w:val="99"/>
    <w:qFormat/>
    <w:rsid w:val="004C11D6"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Char0">
    <w:name w:val="日期 Char"/>
    <w:basedOn w:val="a0"/>
    <w:link w:val="a6"/>
    <w:qFormat/>
    <w:rsid w:val="004C11D6"/>
    <w:rPr>
      <w:rFonts w:eastAsia="方正仿宋_GBK"/>
      <w:kern w:val="2"/>
      <w:sz w:val="33"/>
      <w:szCs w:val="33"/>
    </w:rPr>
  </w:style>
  <w:style w:type="paragraph" w:customStyle="1" w:styleId="p0">
    <w:name w:val="p0"/>
    <w:basedOn w:val="a"/>
    <w:qFormat/>
    <w:locked/>
    <w:rsid w:val="004C11D6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1">
    <w:name w:val="批注框文本 Char"/>
    <w:basedOn w:val="a0"/>
    <w:link w:val="a7"/>
    <w:qFormat/>
    <w:rsid w:val="004C11D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纯文本 Char"/>
    <w:basedOn w:val="a0"/>
    <w:link w:val="a5"/>
    <w:qFormat/>
    <w:rsid w:val="004C11D6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1388</Words>
  <Characters>194</Characters>
  <Application>Microsoft Office Word</Application>
  <DocSecurity>0</DocSecurity>
  <Lines>1</Lines>
  <Paragraphs>3</Paragraphs>
  <ScaleCrop>false</ScaleCrop>
  <Company>Microsoft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71</cp:revision>
  <cp:lastPrinted>2025-06-20T08:09:00Z</cp:lastPrinted>
  <dcterms:created xsi:type="dcterms:W3CDTF">2019-03-15T06:57:00Z</dcterms:created>
  <dcterms:modified xsi:type="dcterms:W3CDTF">2025-06-25T10:15:00Z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570420D910974EFB947C06EF8D6CBCC0</vt:lpwstr>
  </property>
  <property fmtid="{D5CDD505-2E9C-101B-9397-08002B2CF9AE}" pid="4" name="KSOTemplateDocerSaveRecord">
    <vt:lpwstr>eyJoZGlkIjoiOTdmYmRiMWE2YzQ2MjQ1YzU0ZGJmYzJmNTRlNjZhOTUiLCJ1c2VySWQiOiIxNDk2MjY1NzgwIn0=</vt:lpwstr>
  </property>
</Properties>
</file>