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579" w:lineRule="exact"/>
        <w:ind w:firstLine="720" w:firstLineChars="200"/>
        <w:jc w:val="center"/>
        <w:rPr>
          <w:rFonts w:hint="default" w:ascii="Times New Roman" w:hAnsi="Times New Roman" w:eastAsia="方正小标宋_GBK" w:cs="Times New Roman"/>
          <w:sz w:val="36"/>
          <w:szCs w:val="36"/>
        </w:rPr>
      </w:pPr>
      <w:bookmarkStart w:id="0" w:name="_Toc153306360"/>
      <w:bookmarkStart w:id="1" w:name="_Toc15392"/>
    </w:p>
    <w:p>
      <w:pPr>
        <w:adjustRightInd/>
        <w:snapToGrid/>
        <w:spacing w:line="579" w:lineRule="exact"/>
        <w:ind w:firstLine="720" w:firstLineChars="200"/>
        <w:jc w:val="center"/>
        <w:rPr>
          <w:rFonts w:hint="default" w:ascii="Times New Roman" w:hAnsi="Times New Roman" w:eastAsia="方正小标宋_GBK" w:cs="Times New Roman"/>
          <w:sz w:val="36"/>
          <w:szCs w:val="36"/>
        </w:rPr>
      </w:pPr>
    </w:p>
    <w:p>
      <w:pPr>
        <w:adjustRightInd/>
        <w:snapToGrid/>
        <w:spacing w:line="579" w:lineRule="exact"/>
        <w:ind w:firstLine="723" w:firstLineChars="200"/>
        <w:jc w:val="center"/>
        <w:rPr>
          <w:rFonts w:hint="default" w:ascii="Times New Roman" w:hAnsi="Times New Roman" w:eastAsia="方正小标宋_GBK" w:cs="Times New Roman"/>
          <w:sz w:val="36"/>
          <w:szCs w:val="36"/>
        </w:rPr>
      </w:pPr>
      <w:r>
        <w:rPr>
          <w:rFonts w:hint="default" w:ascii="Times New Roman" w:hAnsi="Times New Roman" w:eastAsia="方正小标宋_GBK" w:cs="Times New Roman"/>
          <w:b/>
          <w:sz w:val="36"/>
          <w:szCs w:val="36"/>
        </w:rPr>
        <w:pict>
          <v:shape id="艺术字 12" o:spid="_x0000_s2050" o:spt="136" type="#_x0000_t136" style="position:absolute;left:0pt;margin-left:92.15pt;margin-top:76.3pt;height:52.45pt;width:411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黔江区人民政府文件" style="font-family:方正小标宋_GBK;font-size:36pt;v-text-align:center;"/>
          </v:shape>
        </w:pict>
      </w:r>
    </w:p>
    <w:p>
      <w:pPr>
        <w:adjustRightInd/>
        <w:snapToGrid/>
        <w:spacing w:line="579" w:lineRule="exact"/>
        <w:ind w:firstLine="723" w:firstLineChars="200"/>
        <w:jc w:val="center"/>
        <w:rPr>
          <w:rFonts w:hint="default" w:ascii="Times New Roman" w:hAnsi="Times New Roman" w:eastAsia="方正小标宋_GBK" w:cs="Times New Roman"/>
          <w:b/>
          <w:sz w:val="36"/>
          <w:szCs w:val="36"/>
        </w:rPr>
      </w:pPr>
    </w:p>
    <w:p>
      <w:pPr>
        <w:tabs>
          <w:tab w:val="left" w:pos="3792"/>
        </w:tabs>
        <w:adjustRightInd/>
        <w:snapToGrid/>
        <w:spacing w:line="579" w:lineRule="exact"/>
        <w:ind w:firstLine="720" w:firstLineChars="200"/>
        <w:jc w:val="both"/>
        <w:rPr>
          <w:rFonts w:hint="default" w:ascii="Times New Roman" w:hAnsi="Times New Roman" w:eastAsia="方正小标宋_GBK" w:cs="Times New Roman"/>
          <w:sz w:val="36"/>
          <w:szCs w:val="36"/>
        </w:rPr>
      </w:pPr>
    </w:p>
    <w:p>
      <w:pPr>
        <w:tabs>
          <w:tab w:val="left" w:pos="3792"/>
        </w:tabs>
        <w:adjustRightInd/>
        <w:snapToGrid/>
        <w:spacing w:line="579" w:lineRule="exact"/>
        <w:ind w:firstLine="296" w:firstLineChars="200"/>
        <w:jc w:val="both"/>
        <w:rPr>
          <w:rFonts w:hint="default" w:ascii="Times New Roman" w:hAnsi="Times New Roman" w:eastAsia="方正小标宋_GBK" w:cs="Times New Roman"/>
          <w:w w:val="53"/>
          <w:sz w:val="28"/>
          <w:szCs w:val="24"/>
        </w:rPr>
      </w:pPr>
    </w:p>
    <w:p>
      <w:pPr>
        <w:adjustRightInd/>
        <w:snapToGrid/>
        <w:spacing w:line="579" w:lineRule="exact"/>
        <w:ind w:firstLine="2560" w:firstLineChars="800"/>
        <w:jc w:val="both"/>
        <w:rPr>
          <w:rFonts w:hint="default" w:ascii="Times New Roman" w:hAnsi="Times New Roman" w:cs="Times New Roman"/>
          <w:szCs w:val="24"/>
        </w:rPr>
      </w:pPr>
      <w:r>
        <w:rPr>
          <w:rFonts w:hint="default" w:ascii="Times New Roman" w:hAnsi="Times New Roman" w:cs="Times New Roman"/>
          <w:szCs w:val="24"/>
        </w:rPr>
        <w:t>黔江府发〔202</w:t>
      </w:r>
      <w:r>
        <w:rPr>
          <w:rFonts w:hint="default" w:ascii="Times New Roman" w:hAnsi="Times New Roman" w:cs="Times New Roman"/>
          <w:szCs w:val="24"/>
          <w:lang w:val="en-US" w:eastAsia="zh-CN"/>
        </w:rPr>
        <w:t>4</w:t>
      </w:r>
      <w:r>
        <w:rPr>
          <w:rFonts w:hint="default" w:ascii="Times New Roman" w:hAnsi="Times New Roman" w:cs="Times New Roman"/>
          <w:szCs w:val="24"/>
        </w:rPr>
        <w:t>〕</w:t>
      </w:r>
      <w:r>
        <w:rPr>
          <w:rFonts w:hint="eastAsia" w:ascii="Times New Roman" w:hAnsi="Times New Roman" w:cs="Times New Roman"/>
          <w:szCs w:val="24"/>
          <w:lang w:val="en-US" w:eastAsia="zh-CN"/>
        </w:rPr>
        <w:t>18</w:t>
      </w:r>
      <w:r>
        <w:rPr>
          <w:rFonts w:hint="default" w:ascii="Times New Roman" w:hAnsi="Times New Roman" w:cs="Times New Roman"/>
          <w:szCs w:val="24"/>
        </w:rPr>
        <w:t>号</w:t>
      </w: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Times New Roman" w:hAnsi="Times New Roman" w:cs="Times New Roman"/>
          <w:szCs w:val="24"/>
        </w:rPr>
      </w:pP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Times New Roman" w:hAnsi="Times New Roman" w:cs="Times New Roman"/>
          <w:szCs w:val="24"/>
        </w:rPr>
      </w:pPr>
      <w:r>
        <w:rPr>
          <w:rFonts w:hint="default" w:ascii="Times New Roman" w:hAnsi="Times New Roman" w:eastAsia="宋体" w:cs="Times New Roman"/>
          <w:sz w:val="21"/>
          <w:szCs w:val="24"/>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2584450</wp:posOffset>
                </wp:positionV>
                <wp:extent cx="5615940" cy="0"/>
                <wp:effectExtent l="0" t="10795" r="3810" b="1778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FF0000"/>
                          </a:solidFill>
                          <a:round/>
                        </a:ln>
                        <a:effectLst/>
                      </wps:spPr>
                      <wps:bodyPr/>
                    </wps:wsp>
                  </a:graphicData>
                </a:graphic>
              </wp:anchor>
            </w:drawing>
          </mc:Choice>
          <mc:Fallback>
            <w:pict>
              <v:line id="_x0000_s1026" o:spid="_x0000_s1026" o:spt="20" style="position:absolute;left:0pt;margin-left:76.55pt;margin-top:203.5pt;height:0pt;width:442.2pt;mso-position-horizontal-relative:page;mso-position-vertical-relative:margin;z-index:251660288;mso-width-relative:page;mso-height-relative:page;" filled="f" stroked="t" coordsize="21600,21600" o:gfxdata="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PaB&#10;L1LYAAAADAEAAA8AAAAAAAAAAQAgAAAAIgAAAGRycy9kb3ducmV2LnhtbFBLAQIUABQAAAAIAIdO&#10;4kBxyCer6gEAALkDAAAOAAAAAAAAAAEAIAAAACcBAABkcnMvZTJvRG9jLnhtbFBLBQYAAAAABgAG&#10;AFkBAACDBQAAAAA=&#10;">
                <v:fill on="f" focussize="0,0"/>
                <v:stroke weight="1.75pt" color="#FF0000" joinstyle="round"/>
                <v:imagedata o:title=""/>
                <o:lock v:ext="edit" aspectratio="f"/>
              </v:line>
            </w:pict>
          </mc:Fallback>
        </mc:AlternateContent>
      </w:r>
    </w:p>
    <w:p>
      <w:pPr>
        <w:keepNext w:val="0"/>
        <w:keepLines w:val="0"/>
        <w:pageBreakBefore w:val="0"/>
        <w:widowControl w:val="0"/>
        <w:shd w:val="clear" w:color="auto" w:fill="FFFFFF"/>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color w:val="000000"/>
          <w:sz w:val="44"/>
          <w:szCs w:val="44"/>
          <w:highlight w:val="none"/>
        </w:rPr>
      </w:pPr>
      <w:r>
        <w:rPr>
          <w:rFonts w:hint="default" w:ascii="Times New Roman" w:hAnsi="Times New Roman" w:eastAsia="方正小标宋_GBK" w:cs="Times New Roman"/>
          <w:color w:val="000000"/>
          <w:sz w:val="44"/>
          <w:szCs w:val="44"/>
          <w:highlight w:val="none"/>
          <w:lang w:eastAsia="zh-CN"/>
        </w:rPr>
        <w:t>重庆市黔江区</w:t>
      </w:r>
      <w:r>
        <w:rPr>
          <w:rFonts w:hint="default" w:ascii="Times New Roman" w:hAnsi="Times New Roman" w:eastAsia="方正小标宋_GBK" w:cs="Times New Roman"/>
          <w:color w:val="000000"/>
          <w:sz w:val="44"/>
          <w:szCs w:val="44"/>
          <w:highlight w:val="none"/>
        </w:rPr>
        <w:t>人民政府</w:t>
      </w:r>
    </w:p>
    <w:p>
      <w:pPr>
        <w:keepNext w:val="0"/>
        <w:keepLines w:val="0"/>
        <w:pageBreakBefore w:val="0"/>
        <w:widowControl w:val="0"/>
        <w:kinsoku/>
        <w:wordWrap/>
        <w:overflowPunct/>
        <w:topLinePunct w:val="0"/>
        <w:bidi w:val="0"/>
        <w:spacing w:line="579" w:lineRule="exact"/>
        <w:ind w:firstLine="440"/>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关于印发《黔江区商文旅体融合发展城市</w:t>
      </w:r>
    </w:p>
    <w:p>
      <w:pPr>
        <w:keepNext w:val="0"/>
        <w:keepLines w:val="0"/>
        <w:pageBreakBefore w:val="0"/>
        <w:widowControl w:val="0"/>
        <w:kinsoku/>
        <w:wordWrap/>
        <w:overflowPunct/>
        <w:topLinePunct w:val="0"/>
        <w:bidi w:val="0"/>
        <w:spacing w:line="579" w:lineRule="exact"/>
        <w:ind w:firstLine="440"/>
        <w:textAlignment w:val="auto"/>
        <w:rPr>
          <w:rFonts w:hint="default" w:ascii="Times New Roman" w:hAnsi="Times New Roman" w:eastAsia="方正楷体_GBK" w:cs="Times New Roman"/>
          <w:color w:val="000000"/>
        </w:rPr>
      </w:pPr>
      <w:r>
        <w:rPr>
          <w:rFonts w:hint="default" w:ascii="Times New Roman" w:hAnsi="Times New Roman" w:eastAsia="方正小标宋_GBK" w:cs="Times New Roman"/>
          <w:sz w:val="44"/>
          <w:szCs w:val="44"/>
        </w:rPr>
        <w:t>试点培育建设实施方案》的通知</w:t>
      </w:r>
    </w:p>
    <w:p>
      <w:pPr>
        <w:pStyle w:val="32"/>
        <w:keepNext w:val="0"/>
        <w:keepLines w:val="0"/>
        <w:pageBreakBefore w:val="0"/>
        <w:widowControl w:val="0"/>
        <w:kinsoku/>
        <w:wordWrap/>
        <w:overflowPunct/>
        <w:topLinePunct w:val="0"/>
        <w:bidi w:val="0"/>
        <w:spacing w:line="579"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val="0"/>
        <w:snapToGrid w:val="0"/>
        <w:spacing w:line="579" w:lineRule="exact"/>
        <w:ind w:left="0" w:leftChars="0" w:righ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乡、镇</w:t>
      </w:r>
      <w:r>
        <w:rPr>
          <w:rFonts w:hint="default" w:ascii="Times New Roman" w:hAnsi="Times New Roman" w:eastAsia="方正仿宋_GBK" w:cs="Times New Roman"/>
          <w:sz w:val="32"/>
          <w:szCs w:val="32"/>
        </w:rPr>
        <w:t>人民政府</w:t>
      </w:r>
      <w:r>
        <w:rPr>
          <w:rFonts w:hint="default" w:ascii="Times New Roman" w:hAnsi="Times New Roman" w:eastAsia="方正仿宋_GBK" w:cs="Times New Roman"/>
          <w:sz w:val="32"/>
          <w:szCs w:val="32"/>
          <w:lang w:eastAsia="zh-CN"/>
        </w:rPr>
        <w:t>，各街道办事处，区政府各部门，各有关单位</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cs="Times New Roman"/>
        </w:rPr>
      </w:pPr>
      <w:r>
        <w:rPr>
          <w:rFonts w:hint="default" w:ascii="Times New Roman" w:hAnsi="Times New Roman" w:cs="Times New Roman"/>
        </w:rPr>
        <w:t>经区政府同意，现将《黔江区商文旅体融合发展城市试点培育建设实施方案》印发给你们，请认真贯彻执行。</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highlight w:val="none"/>
          <w:lang w:val="en-US" w:eastAsia="zh-CN"/>
        </w:rPr>
      </w:pP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lang w:eastAsia="zh-CN"/>
        </w:rPr>
        <w:t>重庆市</w:t>
      </w:r>
      <w:r>
        <w:rPr>
          <w:rFonts w:hint="default" w:ascii="Times New Roman" w:hAnsi="Times New Roman" w:eastAsia="方正仿宋_GBK" w:cs="Times New Roman"/>
          <w:highlight w:val="none"/>
          <w:lang w:eastAsia="zh-CN"/>
        </w:rPr>
        <w:t>黔江区人民政府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highlight w:val="none"/>
        </w:rPr>
      </w:pPr>
      <w:r>
        <w:rPr>
          <w:rFonts w:hint="default" w:ascii="Times New Roman" w:hAnsi="Times New Roman" w:eastAsia="方正仿宋_GBK" w:cs="Times New Roman"/>
          <w:highlight w:val="none"/>
          <w:lang w:val="en-US" w:eastAsia="zh-CN"/>
        </w:rPr>
        <w:t xml:space="preserve">              2024</w:t>
      </w:r>
      <w:r>
        <w:rPr>
          <w:rFonts w:hint="default" w:ascii="Times New Roman" w:hAnsi="Times New Roman" w:eastAsia="方正仿宋_GBK" w:cs="Times New Roman"/>
          <w:highlight w:val="none"/>
        </w:rPr>
        <w:t>年</w:t>
      </w:r>
      <w:r>
        <w:rPr>
          <w:rFonts w:hint="default" w:ascii="Times New Roman" w:hAnsi="Times New Roman" w:cs="Times New Roman"/>
          <w:highlight w:val="none"/>
          <w:lang w:val="en-US" w:eastAsia="zh-CN"/>
        </w:rPr>
        <w:t>10</w:t>
      </w:r>
      <w:r>
        <w:rPr>
          <w:rFonts w:hint="default" w:ascii="Times New Roman" w:hAnsi="Times New Roman" w:eastAsia="方正仿宋_GBK" w:cs="Times New Roman"/>
          <w:highlight w:val="none"/>
        </w:rPr>
        <w:t>月</w:t>
      </w:r>
      <w:r>
        <w:rPr>
          <w:rFonts w:hint="eastAsia" w:ascii="Times New Roman" w:hAnsi="Times New Roman" w:cs="Times New Roman"/>
          <w:highlight w:val="none"/>
          <w:lang w:val="en-US" w:eastAsia="zh-CN"/>
        </w:rPr>
        <w:t>16</w:t>
      </w:r>
      <w:r>
        <w:rPr>
          <w:rFonts w:hint="default" w:ascii="Times New Roman" w:hAnsi="Times New Roman" w:eastAsia="方正仿宋_GBK" w:cs="Times New Roman"/>
          <w:highlight w:val="none"/>
        </w:rPr>
        <w:t>日</w:t>
      </w:r>
    </w:p>
    <w:p>
      <w:pPr>
        <w:adjustRightInd/>
        <w:snapToGrid/>
        <w:spacing w:line="579" w:lineRule="exact"/>
        <w:ind w:firstLine="640" w:firstLineChars="200"/>
        <w:jc w:val="both"/>
        <w:rPr>
          <w:rFonts w:hint="default" w:ascii="Times New Roman" w:hAnsi="Times New Roman" w:eastAsia="仿宋" w:cs="Times New Roman"/>
        </w:rPr>
      </w:pPr>
    </w:p>
    <w:p>
      <w:pPr>
        <w:adjustRightInd/>
        <w:snapToGrid/>
        <w:spacing w:line="579" w:lineRule="exact"/>
        <w:ind w:firstLine="640" w:firstLineChars="200"/>
        <w:jc w:val="both"/>
        <w:rPr>
          <w:rFonts w:hint="default" w:ascii="Times New Roman" w:hAnsi="Times New Roman" w:eastAsia="仿宋" w:cs="Times New Roman"/>
        </w:rPr>
      </w:pPr>
      <w:r>
        <w:rPr>
          <w:rFonts w:hint="default" w:ascii="Times New Roman" w:hAnsi="Times New Roman" w:eastAsia="仿宋" w:cs="Times New Roman"/>
        </w:rPr>
        <w:t>（此件公开</w:t>
      </w:r>
      <w:r>
        <w:rPr>
          <w:rFonts w:hint="default" w:ascii="Times New Roman" w:hAnsi="Times New Roman" w:eastAsia="仿宋" w:cs="Times New Roman"/>
          <w:lang w:eastAsia="zh-CN"/>
        </w:rPr>
        <w:t>发布</w:t>
      </w:r>
      <w:r>
        <w:rPr>
          <w:rFonts w:hint="default" w:ascii="Times New Roman" w:hAnsi="Times New Roman" w:eastAsia="仿宋" w:cs="Times New Roman"/>
        </w:rPr>
        <w:t>）</w:t>
      </w:r>
    </w:p>
    <w:bookmarkEnd w:id="0"/>
    <w:bookmarkEnd w:id="1"/>
    <w:p>
      <w:pPr>
        <w:keepNext w:val="0"/>
        <w:keepLines w:val="0"/>
        <w:pageBreakBefore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color w:val="000000"/>
          <w:sz w:val="44"/>
          <w:szCs w:val="44"/>
          <w:lang w:eastAsia="zh-CN"/>
        </w:rPr>
      </w:pPr>
      <w:r>
        <w:rPr>
          <w:rFonts w:hint="default" w:ascii="Times New Roman" w:hAnsi="Times New Roman" w:eastAsia="方正小标宋_GBK" w:cs="Times New Roman"/>
          <w:color w:val="000000"/>
          <w:sz w:val="44"/>
          <w:szCs w:val="44"/>
          <w:lang w:eastAsia="zh-CN"/>
        </w:rPr>
        <w:t>黔江</w:t>
      </w:r>
      <w:r>
        <w:rPr>
          <w:rFonts w:hint="default" w:ascii="Times New Roman" w:hAnsi="Times New Roman" w:eastAsia="方正小标宋_GBK" w:cs="Times New Roman"/>
          <w:color w:val="000000"/>
          <w:sz w:val="44"/>
          <w:szCs w:val="44"/>
        </w:rPr>
        <w:t>区</w:t>
      </w:r>
      <w:r>
        <w:rPr>
          <w:rFonts w:hint="default" w:ascii="Times New Roman" w:hAnsi="Times New Roman" w:eastAsia="方正小标宋_GBK" w:cs="Times New Roman"/>
          <w:color w:val="000000"/>
          <w:sz w:val="44"/>
          <w:szCs w:val="44"/>
          <w:lang w:eastAsia="zh-CN"/>
        </w:rPr>
        <w:t>商文旅体融合发展城市</w:t>
      </w:r>
    </w:p>
    <w:p>
      <w:pPr>
        <w:keepNext w:val="0"/>
        <w:keepLines w:val="0"/>
        <w:pageBreakBefore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lang w:eastAsia="zh-CN"/>
        </w:rPr>
        <w:t>试点培育建设</w:t>
      </w:r>
      <w:r>
        <w:rPr>
          <w:rFonts w:hint="default" w:ascii="Times New Roman" w:hAnsi="Times New Roman" w:eastAsia="方正小标宋_GBK" w:cs="Times New Roman"/>
          <w:color w:val="000000"/>
          <w:sz w:val="44"/>
          <w:szCs w:val="44"/>
        </w:rPr>
        <w:t>实施方案</w:t>
      </w:r>
    </w:p>
    <w:p>
      <w:pPr>
        <w:keepNext w:val="0"/>
        <w:keepLines w:val="0"/>
        <w:pageBreakBefore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仿宋" w:cs="Times New Roman"/>
          <w:color w:val="000000"/>
          <w:sz w:val="32"/>
          <w:szCs w:val="32"/>
        </w:rPr>
      </w:pP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为深入贯彻落实党中央、国务院关于加快培育建设国际消费中心城市的重大决策部署，根据</w:t>
      </w:r>
      <w:r>
        <w:rPr>
          <w:rFonts w:hint="default" w:ascii="Times New Roman" w:hAnsi="Times New Roman" w:eastAsia="方正仿宋_GBK" w:cs="Times New Roman"/>
          <w:color w:val="000000"/>
          <w:sz w:val="32"/>
          <w:szCs w:val="32"/>
          <w:lang w:eastAsia="zh-CN"/>
        </w:rPr>
        <w:t>市</w:t>
      </w:r>
      <w:r>
        <w:rPr>
          <w:rFonts w:hint="default" w:ascii="Times New Roman" w:hAnsi="Times New Roman" w:eastAsia="方正仿宋_GBK" w:cs="Times New Roman"/>
          <w:color w:val="000000"/>
          <w:sz w:val="32"/>
          <w:szCs w:val="32"/>
        </w:rPr>
        <w:t>政府《关于印发重庆市培育建设国际消费中心城市实施方案的通知》（渝府发〔2021〕33号）</w:t>
      </w:r>
      <w:r>
        <w:rPr>
          <w:rFonts w:hint="default" w:ascii="Times New Roman" w:hAnsi="Times New Roman" w:eastAsia="方正仿宋_GBK" w:cs="Times New Roman"/>
          <w:color w:val="000000"/>
          <w:sz w:val="32"/>
          <w:szCs w:val="32"/>
          <w:lang w:eastAsia="zh-CN"/>
        </w:rPr>
        <w:t>、《重庆国际消费中心城市培育建设工作领导小组</w:t>
      </w:r>
      <w:r>
        <w:rPr>
          <w:rFonts w:hint="default" w:ascii="Times New Roman" w:hAnsi="Times New Roman" w:eastAsia="方正仿宋_GBK" w:cs="Times New Roman"/>
          <w:color w:val="000000"/>
          <w:sz w:val="32"/>
          <w:szCs w:val="32"/>
        </w:rPr>
        <w:t>关于开展第二批消费中心城市试点培育建设工作的通知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渝国际消费发〔2023〕2号</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要求，结合我区实际，特制定本方案。</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黑体_GBK" w:cs="Times New Roman"/>
          <w:b w:val="0"/>
          <w:bCs w:val="0"/>
          <w:color w:val="000000"/>
          <w:sz w:val="32"/>
          <w:szCs w:val="32"/>
        </w:rPr>
      </w:pPr>
      <w:r>
        <w:rPr>
          <w:rFonts w:hint="default" w:ascii="Times New Roman" w:hAnsi="Times New Roman" w:eastAsia="方正黑体_GBK" w:cs="Times New Roman"/>
          <w:b w:val="0"/>
          <w:bCs w:val="0"/>
          <w:color w:val="000000"/>
          <w:sz w:val="32"/>
          <w:szCs w:val="32"/>
        </w:rPr>
        <w:t>一、工作目标</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围绕推进高质量发展、创造高品质生活，</w:t>
      </w:r>
      <w:r>
        <w:rPr>
          <w:rFonts w:hint="default" w:ascii="Times New Roman" w:hAnsi="Times New Roman" w:eastAsia="方正仿宋_GBK" w:cs="Times New Roman"/>
          <w:color w:val="000000"/>
          <w:sz w:val="32"/>
          <w:szCs w:val="32"/>
          <w:lang w:eastAsia="zh-CN"/>
        </w:rPr>
        <w:t>打好</w:t>
      </w:r>
      <w:r>
        <w:rPr>
          <w:rFonts w:hint="default" w:ascii="Times New Roman" w:hAnsi="Times New Roman" w:eastAsia="方正仿宋_GBK" w:cs="Times New Roman"/>
          <w:sz w:val="32"/>
          <w:lang w:val="en-US" w:eastAsia="zh-CN"/>
        </w:rPr>
        <w:t>“100万方商业消费场景”“200亿消费聚集辐射能级”“200亿电商产业”“100亿级鸡杂产业链”“2个5A+7个4A旅游矩阵”等五套组合拳</w:t>
      </w:r>
      <w:r>
        <w:rPr>
          <w:rFonts w:hint="default" w:ascii="Times New Roman" w:hAnsi="Times New Roman" w:eastAsia="方正仿宋_GBK" w:cs="Times New Roman"/>
          <w:color w:val="000000"/>
          <w:sz w:val="32"/>
          <w:szCs w:val="32"/>
        </w:rPr>
        <w:t>，全面提升黔江国际知名度</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通达便利度、政策引领度，增强消费繁荣度、商业活跃度，更好汇集全球消费资源、吸引区域消费人群，让消费环境更优美、商业更繁华、业态更丰富、</w:t>
      </w:r>
      <w:r>
        <w:rPr>
          <w:rFonts w:hint="eastAsia" w:ascii="Times New Roman" w:hAnsi="Times New Roman" w:cs="Times New Roman"/>
          <w:color w:val="000000"/>
          <w:sz w:val="32"/>
          <w:szCs w:val="32"/>
          <w:lang w:eastAsia="zh-CN"/>
        </w:rPr>
        <w:t>城市</w:t>
      </w:r>
      <w:r>
        <w:rPr>
          <w:rFonts w:hint="default" w:ascii="Times New Roman" w:hAnsi="Times New Roman" w:eastAsia="方正仿宋_GBK" w:cs="Times New Roman"/>
          <w:color w:val="000000"/>
          <w:sz w:val="32"/>
          <w:szCs w:val="32"/>
        </w:rPr>
        <w:t>更智慧、消费</w:t>
      </w:r>
      <w:r>
        <w:rPr>
          <w:rFonts w:hint="eastAsia" w:ascii="Times New Roman" w:hAnsi="Times New Roman" w:cs="Times New Roman"/>
          <w:color w:val="000000"/>
          <w:sz w:val="32"/>
          <w:szCs w:val="32"/>
          <w:lang w:eastAsia="zh-CN"/>
        </w:rPr>
        <w:t>者</w:t>
      </w:r>
      <w:r>
        <w:rPr>
          <w:rFonts w:hint="default" w:ascii="Times New Roman" w:hAnsi="Times New Roman" w:eastAsia="方正仿宋_GBK" w:cs="Times New Roman"/>
          <w:color w:val="000000"/>
          <w:sz w:val="32"/>
          <w:szCs w:val="32"/>
        </w:rPr>
        <w:t>更满意</w:t>
      </w:r>
      <w:r>
        <w:rPr>
          <w:rFonts w:hint="default" w:ascii="Times New Roman" w:hAnsi="Times New Roman" w:eastAsia="方正仿宋_GBK" w:cs="Times New Roman"/>
          <w:color w:val="000000"/>
          <w:sz w:val="32"/>
          <w:szCs w:val="32"/>
          <w:lang w:eastAsia="zh-CN"/>
        </w:rPr>
        <w:t>。到</w:t>
      </w:r>
      <w:r>
        <w:rPr>
          <w:rFonts w:hint="default" w:ascii="Times New Roman" w:hAnsi="Times New Roman" w:eastAsia="方正仿宋_GBK" w:cs="Times New Roman"/>
          <w:color w:val="000000"/>
          <w:sz w:val="32"/>
          <w:szCs w:val="32"/>
        </w:rPr>
        <w:t>2027年</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努力把黔江建成</w:t>
      </w:r>
      <w:r>
        <w:rPr>
          <w:rFonts w:hint="default" w:ascii="Times New Roman" w:hAnsi="Times New Roman" w:eastAsia="方正仿宋_GBK" w:cs="Times New Roman"/>
          <w:color w:val="000000"/>
          <w:sz w:val="32"/>
          <w:szCs w:val="32"/>
          <w:lang w:eastAsia="zh-CN"/>
        </w:rPr>
        <w:t>辐射渝东南，服务武陵山区域，面向成渝地区双城经济圈和西部陆海新通道的“近悦远来”民族特色区域消费中心城市</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新打造1—2个10亿级商圈和一批区域影响力较强的标志性特色商业街，新培育国际国内重大活动与赛事数量</w:t>
      </w:r>
      <w:r>
        <w:rPr>
          <w:rFonts w:hint="eastAsia" w:ascii="Times New Roman" w:hAnsi="Times New Roman" w:cs="Times New Roman"/>
          <w:color w:val="000000"/>
          <w:sz w:val="32"/>
          <w:szCs w:val="32"/>
          <w:lang w:val="en-US" w:eastAsia="zh-CN"/>
        </w:rPr>
        <w:t>3</w:t>
      </w:r>
      <w:r>
        <w:rPr>
          <w:rFonts w:hint="default" w:ascii="Times New Roman" w:hAnsi="Times New Roman" w:eastAsia="方正仿宋_GBK" w:cs="Times New Roman"/>
          <w:color w:val="000000"/>
          <w:sz w:val="32"/>
          <w:szCs w:val="32"/>
          <w:lang w:val="en-US" w:eastAsia="zh-CN"/>
        </w:rPr>
        <w:t>个；</w:t>
      </w:r>
      <w:r>
        <w:rPr>
          <w:rFonts w:hint="default" w:ascii="Times New Roman" w:hAnsi="Times New Roman" w:eastAsia="方正仿宋_GBK" w:cs="Times New Roman"/>
          <w:color w:val="000000"/>
          <w:sz w:val="32"/>
          <w:szCs w:val="32"/>
          <w:lang w:eastAsia="zh-CN"/>
        </w:rPr>
        <w:t>社会消费品</w:t>
      </w:r>
      <w:r>
        <w:rPr>
          <w:rFonts w:hint="eastAsia" w:ascii="Times New Roman" w:hAnsi="Times New Roman" w:cs="Times New Roman"/>
          <w:color w:val="000000"/>
          <w:sz w:val="32"/>
          <w:szCs w:val="32"/>
          <w:lang w:eastAsia="zh-CN"/>
        </w:rPr>
        <w:t>零售总额</w:t>
      </w:r>
      <w:r>
        <w:rPr>
          <w:rFonts w:hint="default" w:ascii="Times New Roman" w:hAnsi="Times New Roman" w:eastAsia="方正仿宋_GBK" w:cs="Times New Roman"/>
          <w:color w:val="000000"/>
          <w:sz w:val="32"/>
          <w:szCs w:val="32"/>
          <w:lang w:eastAsia="zh-CN"/>
        </w:rPr>
        <w:t>年均增长</w:t>
      </w:r>
      <w:r>
        <w:rPr>
          <w:rFonts w:hint="default" w:ascii="Times New Roman" w:hAnsi="Times New Roman" w:eastAsia="方正仿宋_GBK" w:cs="Times New Roman"/>
          <w:color w:val="000000"/>
          <w:sz w:val="32"/>
          <w:szCs w:val="32"/>
          <w:lang w:val="en-US" w:eastAsia="zh-CN"/>
        </w:rPr>
        <w:t>7%。全区GDP总量增至4</w:t>
      </w:r>
      <w:r>
        <w:rPr>
          <w:rFonts w:hint="eastAsia" w:ascii="Times New Roman" w:hAnsi="Times New Roman" w:cs="Times New Roman"/>
          <w:color w:val="000000"/>
          <w:sz w:val="32"/>
          <w:szCs w:val="32"/>
          <w:lang w:val="en-US" w:eastAsia="zh-CN"/>
        </w:rPr>
        <w:t>0</w:t>
      </w:r>
      <w:r>
        <w:rPr>
          <w:rFonts w:hint="default" w:ascii="Times New Roman" w:hAnsi="Times New Roman" w:eastAsia="方正仿宋_GBK" w:cs="Times New Roman"/>
          <w:color w:val="000000"/>
          <w:sz w:val="32"/>
          <w:szCs w:val="32"/>
          <w:lang w:val="en-US" w:eastAsia="zh-CN"/>
        </w:rPr>
        <w:t>0亿元，人均GDP增至</w:t>
      </w:r>
      <w:r>
        <w:rPr>
          <w:rFonts w:hint="eastAsia" w:ascii="Times New Roman" w:hAnsi="Times New Roman" w:cs="Times New Roman"/>
          <w:color w:val="000000"/>
          <w:sz w:val="32"/>
          <w:szCs w:val="32"/>
          <w:lang w:val="en-US" w:eastAsia="zh-CN"/>
        </w:rPr>
        <w:t>80</w:t>
      </w:r>
      <w:r>
        <w:rPr>
          <w:rFonts w:hint="default" w:ascii="Times New Roman" w:hAnsi="Times New Roman" w:eastAsia="方正仿宋_GBK" w:cs="Times New Roman"/>
          <w:color w:val="000000"/>
          <w:sz w:val="32"/>
          <w:szCs w:val="32"/>
          <w:lang w:val="en-US" w:eastAsia="zh-CN"/>
        </w:rPr>
        <w:t>000元，居民人均可支配收入增至49714元。</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b w:val="0"/>
          <w:bCs w:val="0"/>
          <w:color w:val="000000"/>
          <w:sz w:val="32"/>
          <w:szCs w:val="32"/>
        </w:rPr>
      </w:pPr>
      <w:r>
        <w:rPr>
          <w:rFonts w:hint="default" w:ascii="Times New Roman" w:hAnsi="Times New Roman" w:eastAsia="方正黑体_GBK" w:cs="Times New Roman"/>
          <w:b w:val="0"/>
          <w:bCs w:val="0"/>
          <w:color w:val="000000"/>
          <w:sz w:val="32"/>
          <w:szCs w:val="32"/>
        </w:rPr>
        <w:t>二、</w:t>
      </w:r>
      <w:r>
        <w:rPr>
          <w:rFonts w:hint="default" w:ascii="Times New Roman" w:hAnsi="Times New Roman" w:eastAsia="方正黑体_GBK" w:cs="Times New Roman"/>
          <w:b w:val="0"/>
          <w:bCs w:val="0"/>
          <w:color w:val="000000"/>
          <w:sz w:val="32"/>
          <w:szCs w:val="32"/>
          <w:lang w:eastAsia="zh-CN"/>
        </w:rPr>
        <w:t>重点</w:t>
      </w:r>
      <w:r>
        <w:rPr>
          <w:rFonts w:hint="default" w:ascii="Times New Roman" w:hAnsi="Times New Roman" w:eastAsia="方正黑体_GBK" w:cs="Times New Roman"/>
          <w:b w:val="0"/>
          <w:bCs w:val="0"/>
          <w:color w:val="000000"/>
          <w:sz w:val="32"/>
          <w:szCs w:val="32"/>
        </w:rPr>
        <w:t>任务</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（一）提升消费载体，打造100万方消费场景</w:t>
      </w:r>
    </w:p>
    <w:p>
      <w:pPr>
        <w:keepNext w:val="0"/>
        <w:keepLines w:val="0"/>
        <w:pageBreakBefore w:val="0"/>
        <w:widowControl/>
        <w:suppressLineNumbers w:val="0"/>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cs="Times New Roman"/>
          <w:sz w:val="32"/>
          <w:szCs w:val="32"/>
        </w:rPr>
      </w:pPr>
      <w:r>
        <w:rPr>
          <w:rFonts w:hint="default" w:ascii="Times New Roman" w:hAnsi="Times New Roman" w:eastAsia="方正仿宋_GBK" w:cs="Times New Roman"/>
          <w:b/>
          <w:bCs/>
          <w:color w:val="000000"/>
          <w:sz w:val="32"/>
          <w:szCs w:val="32"/>
          <w:lang w:val="en-US" w:eastAsia="zh-CN"/>
        </w:rPr>
        <w:t>1.</w:t>
      </w:r>
      <w:r>
        <w:rPr>
          <w:rFonts w:hint="default" w:ascii="Times New Roman" w:hAnsi="Times New Roman" w:eastAsia="方正仿宋_GBK" w:cs="Times New Roman"/>
          <w:b/>
          <w:bCs/>
          <w:sz w:val="32"/>
          <w:szCs w:val="32"/>
          <w:lang w:val="en-US" w:eastAsia="zh-CN"/>
        </w:rPr>
        <w:t>培育完善三个核心商圈。</w:t>
      </w:r>
      <w:r>
        <w:rPr>
          <w:rFonts w:hint="default" w:ascii="Times New Roman" w:hAnsi="Times New Roman" w:eastAsia="方正仿宋_GBK" w:cs="Times New Roman"/>
          <w:sz w:val="32"/>
          <w:szCs w:val="32"/>
          <w:lang w:val="en-US" w:eastAsia="zh-CN"/>
        </w:rPr>
        <w:t>推动</w:t>
      </w:r>
      <w:r>
        <w:rPr>
          <w:rFonts w:hint="default" w:ascii="Times New Roman" w:hAnsi="Times New Roman" w:eastAsia="方正仿宋_GBK" w:cs="Times New Roman"/>
          <w:bCs/>
          <w:color w:val="000000"/>
          <w:sz w:val="32"/>
          <w:szCs w:val="32"/>
          <w:highlight w:val="none"/>
          <w:shd w:val="clear" w:color="auto" w:fill="auto"/>
          <w:lang w:bidi="ar-SA"/>
        </w:rPr>
        <w:t>大十字</w:t>
      </w:r>
      <w:r>
        <w:rPr>
          <w:rFonts w:hint="default" w:ascii="Times New Roman" w:hAnsi="Times New Roman" w:eastAsia="方正仿宋_GBK" w:cs="Times New Roman"/>
          <w:bCs/>
          <w:color w:val="000000"/>
          <w:sz w:val="32"/>
          <w:szCs w:val="32"/>
          <w:highlight w:val="none"/>
          <w:shd w:val="clear" w:color="auto" w:fill="auto"/>
          <w:lang w:eastAsia="zh-CN" w:bidi="ar-SA"/>
        </w:rPr>
        <w:t>购物广场、</w:t>
      </w:r>
      <w:r>
        <w:rPr>
          <w:rFonts w:hint="default" w:ascii="Times New Roman" w:hAnsi="Times New Roman" w:eastAsia="方正仿宋_GBK" w:cs="Times New Roman"/>
          <w:bCs/>
          <w:color w:val="000000"/>
          <w:sz w:val="32"/>
          <w:szCs w:val="32"/>
          <w:highlight w:val="none"/>
          <w:shd w:val="clear" w:color="auto" w:fill="auto"/>
          <w:lang w:bidi="ar-SA"/>
        </w:rPr>
        <w:t>南海鑫城</w:t>
      </w:r>
      <w:r>
        <w:rPr>
          <w:rFonts w:hint="default" w:ascii="Times New Roman" w:hAnsi="Times New Roman" w:eastAsia="方正仿宋_GBK" w:cs="Times New Roman"/>
          <w:bCs/>
          <w:color w:val="000000"/>
          <w:sz w:val="32"/>
          <w:szCs w:val="32"/>
          <w:highlight w:val="none"/>
          <w:shd w:val="clear" w:color="auto" w:fill="auto"/>
          <w:lang w:eastAsia="zh-CN" w:bidi="ar-SA"/>
        </w:rPr>
        <w:t>等</w:t>
      </w:r>
      <w:r>
        <w:rPr>
          <w:rFonts w:hint="default" w:ascii="Times New Roman" w:hAnsi="Times New Roman" w:eastAsia="方正仿宋_GBK" w:cs="Times New Roman"/>
          <w:color w:val="000000"/>
          <w:sz w:val="32"/>
          <w:szCs w:val="40"/>
        </w:rPr>
        <w:t>商业</w:t>
      </w:r>
      <w:r>
        <w:rPr>
          <w:rFonts w:hint="default" w:ascii="Times New Roman" w:hAnsi="Times New Roman" w:eastAsia="方正仿宋_GBK" w:cs="Times New Roman"/>
          <w:color w:val="000000"/>
          <w:sz w:val="32"/>
          <w:szCs w:val="40"/>
          <w:lang w:eastAsia="zh-CN"/>
        </w:rPr>
        <w:t>升级</w:t>
      </w:r>
      <w:r>
        <w:rPr>
          <w:rFonts w:hint="default" w:ascii="Times New Roman" w:hAnsi="Times New Roman" w:eastAsia="方正仿宋_GBK" w:cs="Times New Roman"/>
          <w:color w:val="000000"/>
          <w:sz w:val="32"/>
          <w:szCs w:val="40"/>
        </w:rPr>
        <w:t>改造</w:t>
      </w:r>
      <w:r>
        <w:rPr>
          <w:rFonts w:hint="default" w:ascii="Times New Roman" w:hAnsi="Times New Roman" w:eastAsia="方正仿宋_GBK" w:cs="Times New Roman"/>
          <w:bCs/>
          <w:color w:val="000000"/>
          <w:sz w:val="32"/>
          <w:szCs w:val="32"/>
          <w:highlight w:val="none"/>
          <w:shd w:val="clear" w:color="auto" w:fill="auto"/>
          <w:lang w:bidi="ar-SA"/>
        </w:rPr>
        <w:t>，</w:t>
      </w:r>
      <w:r>
        <w:rPr>
          <w:rFonts w:hint="default" w:ascii="Times New Roman" w:hAnsi="Times New Roman" w:eastAsia="方正仿宋_GBK" w:cs="Times New Roman"/>
          <w:bCs/>
          <w:color w:val="000000"/>
          <w:sz w:val="32"/>
          <w:szCs w:val="32"/>
          <w:highlight w:val="none"/>
          <w:shd w:val="clear" w:color="auto" w:fill="auto"/>
          <w:lang w:eastAsia="zh-CN" w:bidi="ar-SA"/>
        </w:rPr>
        <w:t>丰富民俗、文化、旅游等元素，</w:t>
      </w:r>
      <w:r>
        <w:rPr>
          <w:rFonts w:hint="default" w:ascii="Times New Roman" w:hAnsi="Times New Roman" w:eastAsia="方正仿宋_GBK" w:cs="Times New Roman"/>
          <w:color w:val="000000"/>
          <w:sz w:val="32"/>
          <w:szCs w:val="40"/>
        </w:rPr>
        <w:t>提升商业业态和品牌档次</w:t>
      </w:r>
      <w:r>
        <w:rPr>
          <w:rFonts w:hint="default" w:ascii="Times New Roman" w:hAnsi="Times New Roman" w:eastAsia="方正仿宋_GBK" w:cs="Times New Roman"/>
          <w:color w:val="000000"/>
          <w:sz w:val="32"/>
          <w:szCs w:val="40"/>
          <w:lang w:eastAsia="zh-CN"/>
        </w:rPr>
        <w:t>，</w:t>
      </w:r>
      <w:r>
        <w:rPr>
          <w:rFonts w:hint="default" w:ascii="Times New Roman" w:hAnsi="Times New Roman" w:eastAsia="方正仿宋_GBK" w:cs="Times New Roman"/>
          <w:bCs/>
          <w:color w:val="000000"/>
          <w:sz w:val="32"/>
          <w:szCs w:val="32"/>
          <w:highlight w:val="none"/>
          <w:shd w:val="clear" w:color="auto" w:fill="auto"/>
          <w:lang w:bidi="ar-SA"/>
        </w:rPr>
        <w:t>引进</w:t>
      </w:r>
      <w:r>
        <w:rPr>
          <w:rFonts w:hint="default" w:ascii="Times New Roman" w:hAnsi="Times New Roman" w:eastAsia="方正仿宋_GBK" w:cs="Times New Roman"/>
          <w:bCs/>
          <w:color w:val="000000"/>
          <w:sz w:val="32"/>
          <w:szCs w:val="32"/>
          <w:highlight w:val="none"/>
          <w:shd w:val="clear" w:color="auto" w:fill="auto"/>
          <w:lang w:eastAsia="zh-CN" w:bidi="ar-SA"/>
        </w:rPr>
        <w:t>知名商业</w:t>
      </w:r>
      <w:r>
        <w:rPr>
          <w:rFonts w:hint="default" w:ascii="Times New Roman" w:hAnsi="Times New Roman" w:eastAsia="方正仿宋_GBK" w:cs="Times New Roman"/>
          <w:bCs/>
          <w:color w:val="000000"/>
          <w:sz w:val="32"/>
          <w:szCs w:val="32"/>
          <w:highlight w:val="none"/>
          <w:shd w:val="clear" w:color="auto" w:fill="auto"/>
          <w:lang w:bidi="ar-SA"/>
        </w:rPr>
        <w:t>品牌</w:t>
      </w:r>
      <w:r>
        <w:rPr>
          <w:rFonts w:hint="default" w:ascii="Times New Roman" w:hAnsi="Times New Roman" w:eastAsia="方正仿宋_GBK" w:cs="Times New Roman"/>
          <w:bCs/>
          <w:color w:val="000000"/>
          <w:sz w:val="32"/>
          <w:szCs w:val="32"/>
          <w:highlight w:val="none"/>
          <w:shd w:val="clear" w:color="auto" w:fill="auto"/>
          <w:lang w:eastAsia="zh-CN" w:bidi="ar-SA"/>
        </w:rPr>
        <w:t>，逐步</w:t>
      </w:r>
      <w:r>
        <w:rPr>
          <w:rFonts w:hint="default" w:ascii="Times New Roman" w:hAnsi="Times New Roman" w:eastAsia="方正仿宋_GBK" w:cs="Times New Roman"/>
          <w:bCs/>
          <w:color w:val="000000"/>
          <w:sz w:val="32"/>
          <w:szCs w:val="32"/>
          <w:highlight w:val="none"/>
          <w:shd w:val="clear" w:color="auto" w:fill="auto"/>
          <w:lang w:bidi="ar-SA"/>
        </w:rPr>
        <w:t>向场景化、体验式、互动性、综合型消费场所转型，打造高品质</w:t>
      </w:r>
      <w:r>
        <w:rPr>
          <w:rFonts w:hint="default" w:ascii="Times New Roman" w:hAnsi="Times New Roman" w:eastAsia="方正仿宋_GBK" w:cs="Times New Roman"/>
          <w:bCs/>
          <w:color w:val="000000"/>
          <w:sz w:val="32"/>
          <w:szCs w:val="32"/>
          <w:highlight w:val="none"/>
          <w:shd w:val="clear" w:color="auto" w:fill="auto"/>
          <w:lang w:eastAsia="zh-CN" w:bidi="ar-SA"/>
        </w:rPr>
        <w:t>老城</w:t>
      </w:r>
      <w:r>
        <w:rPr>
          <w:rFonts w:hint="default" w:ascii="Times New Roman" w:hAnsi="Times New Roman" w:eastAsia="方正仿宋_GBK" w:cs="Times New Roman"/>
          <w:bCs/>
          <w:color w:val="000000"/>
          <w:sz w:val="32"/>
          <w:szCs w:val="32"/>
          <w:highlight w:val="none"/>
          <w:shd w:val="clear" w:color="auto" w:fill="auto"/>
          <w:lang w:bidi="ar-SA"/>
        </w:rPr>
        <w:t>核心商圈</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加快</w:t>
      </w:r>
      <w:r>
        <w:rPr>
          <w:rFonts w:hint="default" w:ascii="Times New Roman" w:hAnsi="Times New Roman" w:eastAsia="方正仿宋_GBK" w:cs="Times New Roman"/>
          <w:bCs/>
          <w:color w:val="000000"/>
          <w:sz w:val="32"/>
          <w:szCs w:val="32"/>
          <w:highlight w:val="none"/>
          <w:shd w:val="clear" w:color="auto" w:fill="auto"/>
          <w:lang w:eastAsia="zh-CN" w:bidi="ar-SA"/>
        </w:rPr>
        <w:t>完善</w:t>
      </w:r>
      <w:r>
        <w:rPr>
          <w:rFonts w:hint="default" w:ascii="Times New Roman" w:hAnsi="Times New Roman" w:eastAsia="方正仿宋_GBK" w:cs="Times New Roman"/>
          <w:bCs/>
          <w:color w:val="000000"/>
          <w:sz w:val="32"/>
          <w:szCs w:val="32"/>
          <w:highlight w:val="none"/>
          <w:shd w:val="clear" w:color="auto" w:fill="auto"/>
          <w:lang w:bidi="ar-SA"/>
        </w:rPr>
        <w:t>正阳三磊商业综合体</w:t>
      </w:r>
      <w:r>
        <w:rPr>
          <w:rFonts w:hint="default" w:ascii="Times New Roman" w:hAnsi="Times New Roman" w:eastAsia="方正仿宋_GBK" w:cs="Times New Roman"/>
          <w:bCs/>
          <w:color w:val="000000"/>
          <w:sz w:val="32"/>
          <w:szCs w:val="32"/>
          <w:highlight w:val="none"/>
          <w:shd w:val="clear" w:color="auto" w:fill="auto"/>
          <w:lang w:eastAsia="zh-CN" w:bidi="ar-SA"/>
        </w:rPr>
        <w:t>配套功能设施，优化业态布局</w:t>
      </w:r>
      <w:r>
        <w:rPr>
          <w:rFonts w:hint="default" w:ascii="Times New Roman" w:hAnsi="Times New Roman" w:eastAsia="方正仿宋_GBK" w:cs="Times New Roman"/>
          <w:bCs/>
          <w:color w:val="000000"/>
          <w:sz w:val="32"/>
          <w:szCs w:val="32"/>
          <w:highlight w:val="none"/>
          <w:shd w:val="clear" w:color="auto" w:fill="auto"/>
          <w:lang w:bidi="ar-SA"/>
        </w:rPr>
        <w:t>，</w:t>
      </w:r>
      <w:r>
        <w:rPr>
          <w:rFonts w:hint="default" w:ascii="Times New Roman" w:hAnsi="Times New Roman" w:eastAsia="方正仿宋_GBK" w:cs="Times New Roman"/>
          <w:bCs/>
          <w:color w:val="000000"/>
          <w:sz w:val="32"/>
          <w:szCs w:val="32"/>
          <w:highlight w:val="none"/>
          <w:shd w:val="clear" w:color="auto" w:fill="auto"/>
          <w:lang w:eastAsia="zh-CN" w:bidi="ar-SA"/>
        </w:rPr>
        <w:t>积极</w:t>
      </w:r>
      <w:r>
        <w:rPr>
          <w:rFonts w:hint="default" w:ascii="Times New Roman" w:hAnsi="Times New Roman" w:eastAsia="方正仿宋_GBK" w:cs="Times New Roman"/>
          <w:bCs/>
          <w:color w:val="000000"/>
          <w:sz w:val="32"/>
          <w:szCs w:val="32"/>
          <w:highlight w:val="none"/>
          <w:shd w:val="clear" w:color="auto" w:fill="auto"/>
          <w:lang w:bidi="ar-SA"/>
        </w:rPr>
        <w:t>引进知名品牌</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首店</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、旗舰店、体验店和连锁店，</w:t>
      </w:r>
      <w:r>
        <w:rPr>
          <w:rFonts w:hint="default" w:ascii="Times New Roman" w:hAnsi="Times New Roman" w:eastAsia="方正仿宋_GBK" w:cs="Times New Roman"/>
          <w:bCs/>
          <w:color w:val="000000"/>
          <w:sz w:val="32"/>
          <w:szCs w:val="32"/>
          <w:highlight w:val="none"/>
          <w:shd w:val="clear" w:color="auto" w:fill="auto"/>
          <w:lang w:eastAsia="zh-CN" w:bidi="ar-SA"/>
        </w:rPr>
        <w:t>整合谊隆商业广场资源，</w:t>
      </w:r>
      <w:r>
        <w:rPr>
          <w:rFonts w:hint="default" w:ascii="Times New Roman" w:hAnsi="Times New Roman" w:eastAsia="方正仿宋_GBK" w:cs="Times New Roman"/>
          <w:bCs/>
          <w:color w:val="000000"/>
          <w:sz w:val="32"/>
          <w:szCs w:val="32"/>
          <w:highlight w:val="none"/>
          <w:shd w:val="clear" w:color="auto" w:fill="auto"/>
          <w:lang w:bidi="ar-SA"/>
        </w:rPr>
        <w:t>强化</w:t>
      </w:r>
      <w:r>
        <w:rPr>
          <w:rFonts w:hint="default" w:ascii="Times New Roman" w:hAnsi="Times New Roman" w:eastAsia="方正仿宋_GBK" w:cs="Times New Roman"/>
          <w:bCs/>
          <w:color w:val="000000"/>
          <w:sz w:val="32"/>
          <w:szCs w:val="32"/>
          <w:highlight w:val="none"/>
          <w:shd w:val="clear" w:color="auto" w:fill="auto"/>
          <w:lang w:eastAsia="zh-CN" w:bidi="ar-SA"/>
        </w:rPr>
        <w:t>中</w:t>
      </w:r>
      <w:r>
        <w:rPr>
          <w:rFonts w:hint="default" w:ascii="Times New Roman" w:hAnsi="Times New Roman" w:eastAsia="方正仿宋_GBK" w:cs="Times New Roman"/>
          <w:bCs/>
          <w:color w:val="000000"/>
          <w:sz w:val="32"/>
          <w:szCs w:val="32"/>
          <w:highlight w:val="none"/>
          <w:shd w:val="clear" w:color="auto" w:fill="auto"/>
          <w:lang w:bidi="ar-SA"/>
        </w:rPr>
        <w:t>高端消费服务功能</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color w:val="000000"/>
          <w:kern w:val="0"/>
          <w:sz w:val="32"/>
          <w:szCs w:val="32"/>
          <w:lang w:val="en-US" w:eastAsia="zh-CN" w:bidi="ar"/>
        </w:rPr>
        <w:t>构建</w:t>
      </w:r>
      <w:r>
        <w:rPr>
          <w:rFonts w:hint="default" w:ascii="Times New Roman" w:hAnsi="Times New Roman" w:eastAsia="方正仿宋_GBK" w:cs="Times New Roman"/>
          <w:bCs/>
          <w:color w:val="000000"/>
          <w:sz w:val="32"/>
          <w:szCs w:val="32"/>
          <w:highlight w:val="none"/>
          <w:shd w:val="clear" w:color="auto" w:fill="auto"/>
          <w:lang w:eastAsia="zh-CN" w:bidi="ar-SA"/>
        </w:rPr>
        <w:t>新城正阳核心商圈</w:t>
      </w:r>
      <w:r>
        <w:rPr>
          <w:rFonts w:hint="default" w:ascii="Times New Roman" w:hAnsi="Times New Roman" w:eastAsia="方正仿宋_GBK" w:cs="Times New Roman"/>
          <w:bCs/>
          <w:color w:val="000000"/>
          <w:sz w:val="32"/>
          <w:szCs w:val="32"/>
          <w:highlight w:val="none"/>
          <w:shd w:val="clear" w:color="auto" w:fill="auto"/>
          <w:lang w:bidi="ar-SA"/>
        </w:rPr>
        <w:t>。</w:t>
      </w:r>
      <w:r>
        <w:rPr>
          <w:rFonts w:hint="default" w:ascii="Times New Roman" w:hAnsi="Times New Roman" w:eastAsia="方正仿宋_GBK" w:cs="Times New Roman"/>
          <w:color w:val="000000"/>
          <w:kern w:val="0"/>
          <w:sz w:val="32"/>
          <w:szCs w:val="32"/>
          <w:lang w:val="en-US" w:eastAsia="zh-CN" w:bidi="ar"/>
        </w:rPr>
        <w:t>依托黔江武陵山机场集散资源，</w:t>
      </w:r>
      <w:r>
        <w:rPr>
          <w:rFonts w:hint="default" w:ascii="Times New Roman" w:hAnsi="Times New Roman" w:eastAsia="方正仿宋_GBK" w:cs="Times New Roman"/>
          <w:color w:val="000000"/>
          <w:sz w:val="32"/>
          <w:szCs w:val="40"/>
        </w:rPr>
        <w:t>推动国维购物中心设施升级和品牌升级，武陵山国际商贸城转型发展，</w:t>
      </w:r>
      <w:r>
        <w:rPr>
          <w:rFonts w:hint="default" w:ascii="Times New Roman" w:hAnsi="Times New Roman" w:eastAsia="方正仿宋_GBK" w:cs="Times New Roman"/>
          <w:color w:val="000000"/>
          <w:kern w:val="0"/>
          <w:sz w:val="32"/>
          <w:szCs w:val="32"/>
          <w:lang w:val="en-US" w:eastAsia="zh-CN" w:bidi="ar"/>
        </w:rPr>
        <w:t>打造高端游客休闲购物中心，</w:t>
      </w:r>
      <w:r>
        <w:rPr>
          <w:rFonts w:hint="default" w:ascii="Times New Roman" w:hAnsi="Times New Roman" w:eastAsia="方正仿宋_GBK" w:cs="Times New Roman"/>
          <w:bCs/>
          <w:color w:val="000000"/>
          <w:sz w:val="32"/>
          <w:szCs w:val="32"/>
          <w:highlight w:val="none"/>
          <w:shd w:val="clear" w:color="auto" w:fill="auto"/>
          <w:lang w:eastAsia="zh-CN" w:bidi="ar-SA"/>
        </w:rPr>
        <w:t>建成</w:t>
      </w:r>
      <w:r>
        <w:rPr>
          <w:rFonts w:hint="default" w:ascii="Times New Roman" w:hAnsi="Times New Roman" w:eastAsia="方正仿宋_GBK" w:cs="Times New Roman"/>
          <w:color w:val="000000"/>
          <w:kern w:val="0"/>
          <w:sz w:val="32"/>
          <w:szCs w:val="32"/>
          <w:lang w:val="en-US" w:eastAsia="zh-CN" w:bidi="ar"/>
        </w:rPr>
        <w:t>舟白临空副商圈。（牵头单位：区商务委；配合单位：区招商投资局、区住房城乡建委、区城市管理局</w:t>
      </w:r>
      <w:r>
        <w:rPr>
          <w:rFonts w:hint="eastAsia" w:ascii="Times New Roman" w:hAnsi="Times New Roman"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黔江机场公司，有关街道）</w:t>
      </w:r>
    </w:p>
    <w:p>
      <w:pPr>
        <w:keepNext w:val="0"/>
        <w:keepLines w:val="0"/>
        <w:pageBreakBefore w:val="0"/>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color w:val="000000"/>
          <w:sz w:val="32"/>
          <w:szCs w:val="32"/>
          <w:lang w:val="en-US" w:eastAsia="zh-CN"/>
        </w:rPr>
        <w:t>2.</w:t>
      </w:r>
      <w:r>
        <w:rPr>
          <w:rFonts w:hint="default" w:ascii="Times New Roman" w:hAnsi="Times New Roman" w:eastAsia="方正仿宋_GBK" w:cs="Times New Roman"/>
          <w:b/>
          <w:bCs/>
          <w:sz w:val="32"/>
          <w:szCs w:val="32"/>
          <w:lang w:val="en-US" w:eastAsia="zh-CN"/>
        </w:rPr>
        <w:t>升级培育七个专业市场。</w:t>
      </w:r>
      <w:r>
        <w:rPr>
          <w:rFonts w:hint="default" w:ascii="Times New Roman" w:hAnsi="Times New Roman" w:eastAsia="方正仿宋_GBK" w:cs="Times New Roman"/>
          <w:color w:val="000000"/>
          <w:kern w:val="0"/>
          <w:sz w:val="32"/>
          <w:szCs w:val="32"/>
          <w:lang w:val="en-US" w:eastAsia="zh-CN" w:bidi="ar"/>
        </w:rPr>
        <w:t>加快推进黔江渝东南智慧物流园建设，打造公铁联运物流枢纽和区域性分拨配送中心；</w:t>
      </w:r>
      <w:r>
        <w:rPr>
          <w:rFonts w:hint="default" w:ascii="Times New Roman" w:hAnsi="Times New Roman" w:eastAsia="方正仿宋_GBK" w:cs="Times New Roman"/>
          <w:color w:val="auto"/>
          <w:sz w:val="32"/>
          <w:szCs w:val="32"/>
          <w:lang w:eastAsia="zh-CN" w:bidi="ar"/>
        </w:rPr>
        <w:t>谋划推动</w:t>
      </w:r>
      <w:r>
        <w:rPr>
          <w:rFonts w:hint="default" w:ascii="Times New Roman" w:hAnsi="Times New Roman" w:eastAsia="方正仿宋_GBK" w:cs="Times New Roman"/>
          <w:color w:val="000000"/>
          <w:kern w:val="0"/>
          <w:sz w:val="32"/>
          <w:szCs w:val="32"/>
          <w:lang w:val="en-US" w:eastAsia="zh-CN" w:bidi="ar"/>
        </w:rPr>
        <w:t>渝东南新能源汽车产业园建设，打造</w:t>
      </w:r>
      <w:r>
        <w:rPr>
          <w:rFonts w:hint="default" w:ascii="Times New Roman" w:hAnsi="Times New Roman" w:eastAsia="方正仿宋_GBK" w:cs="Times New Roman"/>
          <w:sz w:val="32"/>
          <w:szCs w:val="32"/>
        </w:rPr>
        <w:t>辐射渝东南及咸丰县、沿河县、</w:t>
      </w:r>
      <w:r>
        <w:rPr>
          <w:rFonts w:hint="eastAsia" w:ascii="Times New Roman" w:hAnsi="Times New Roman" w:cs="Times New Roman"/>
          <w:sz w:val="32"/>
          <w:szCs w:val="32"/>
          <w:lang w:eastAsia="zh-CN"/>
        </w:rPr>
        <w:t>利川市</w:t>
      </w:r>
      <w:r>
        <w:rPr>
          <w:rFonts w:hint="default" w:ascii="Times New Roman" w:hAnsi="Times New Roman" w:eastAsia="方正仿宋_GBK" w:cs="Times New Roman"/>
          <w:sz w:val="32"/>
          <w:szCs w:val="32"/>
        </w:rPr>
        <w:t>等周边</w:t>
      </w:r>
      <w:r>
        <w:rPr>
          <w:rFonts w:hint="default" w:ascii="Times New Roman" w:hAnsi="Times New Roman" w:eastAsia="方正仿宋_GBK" w:cs="Times New Roman"/>
          <w:sz w:val="32"/>
          <w:szCs w:val="32"/>
          <w:lang w:eastAsia="zh-CN"/>
        </w:rPr>
        <w:t>区县的</w:t>
      </w:r>
      <w:r>
        <w:rPr>
          <w:rFonts w:hint="default" w:ascii="Times New Roman" w:hAnsi="Times New Roman" w:eastAsia="方正仿宋_GBK" w:cs="Times New Roman"/>
          <w:sz w:val="32"/>
          <w:szCs w:val="32"/>
        </w:rPr>
        <w:t>一站式汽车综合服务大市场</w:t>
      </w:r>
      <w:r>
        <w:rPr>
          <w:rFonts w:hint="default" w:ascii="Times New Roman" w:hAnsi="Times New Roman" w:eastAsia="方正仿宋_GBK" w:cs="Times New Roman"/>
          <w:color w:val="000000"/>
          <w:kern w:val="0"/>
          <w:sz w:val="32"/>
          <w:szCs w:val="32"/>
          <w:lang w:val="en-US" w:eastAsia="zh-CN" w:bidi="ar"/>
        </w:rPr>
        <w:t>；不断</w:t>
      </w:r>
      <w:r>
        <w:rPr>
          <w:rFonts w:hint="default" w:ascii="Times New Roman" w:hAnsi="Times New Roman" w:eastAsia="方正仿宋_GBK" w:cs="Times New Roman"/>
          <w:bCs/>
          <w:color w:val="000000"/>
          <w:kern w:val="0"/>
          <w:sz w:val="32"/>
          <w:szCs w:val="32"/>
          <w:highlight w:val="none"/>
          <w:shd w:val="clear" w:color="auto" w:fill="auto"/>
          <w:lang w:bidi="ar-SA"/>
        </w:rPr>
        <w:t>健全</w:t>
      </w:r>
      <w:r>
        <w:rPr>
          <w:rFonts w:hint="default" w:ascii="Times New Roman" w:hAnsi="Times New Roman" w:eastAsia="方正仿宋_GBK" w:cs="Times New Roman"/>
          <w:bCs/>
          <w:color w:val="000000"/>
          <w:kern w:val="0"/>
          <w:sz w:val="32"/>
          <w:szCs w:val="32"/>
          <w:highlight w:val="none"/>
          <w:shd w:val="clear" w:color="auto" w:fill="auto"/>
          <w:lang w:eastAsia="zh-CN" w:bidi="ar-SA"/>
        </w:rPr>
        <w:t>“</w:t>
      </w:r>
      <w:r>
        <w:rPr>
          <w:rFonts w:hint="default" w:ascii="Times New Roman" w:hAnsi="Times New Roman" w:eastAsia="方正仿宋_GBK" w:cs="Times New Roman"/>
          <w:bCs/>
          <w:color w:val="000000"/>
          <w:kern w:val="0"/>
          <w:sz w:val="32"/>
          <w:szCs w:val="32"/>
          <w:highlight w:val="none"/>
          <w:shd w:val="clear" w:color="auto" w:fill="auto"/>
          <w:lang w:bidi="ar-SA"/>
        </w:rPr>
        <w:t>回收—资源化加工—再利用</w:t>
      </w:r>
      <w:r>
        <w:rPr>
          <w:rFonts w:hint="default" w:ascii="Times New Roman" w:hAnsi="Times New Roman" w:eastAsia="方正仿宋_GBK" w:cs="Times New Roman"/>
          <w:bCs/>
          <w:color w:val="000000"/>
          <w:kern w:val="0"/>
          <w:sz w:val="32"/>
          <w:szCs w:val="32"/>
          <w:highlight w:val="none"/>
          <w:shd w:val="clear" w:color="auto" w:fill="auto"/>
          <w:lang w:eastAsia="zh-CN" w:bidi="ar-SA"/>
        </w:rPr>
        <w:t>”</w:t>
      </w:r>
      <w:r>
        <w:rPr>
          <w:rFonts w:hint="default" w:ascii="Times New Roman" w:hAnsi="Times New Roman" w:eastAsia="方正仿宋_GBK" w:cs="Times New Roman"/>
          <w:bCs/>
          <w:color w:val="000000"/>
          <w:kern w:val="0"/>
          <w:sz w:val="32"/>
          <w:szCs w:val="32"/>
          <w:highlight w:val="none"/>
          <w:shd w:val="clear" w:color="auto" w:fill="auto"/>
          <w:lang w:bidi="ar-SA"/>
        </w:rPr>
        <w:t>再生资源回收利用全产业链</w:t>
      </w:r>
      <w:r>
        <w:rPr>
          <w:rFonts w:hint="default" w:ascii="Times New Roman" w:hAnsi="Times New Roman" w:eastAsia="方正仿宋_GBK" w:cs="Times New Roman"/>
          <w:bCs/>
          <w:color w:val="000000"/>
          <w:kern w:val="0"/>
          <w:sz w:val="32"/>
          <w:szCs w:val="32"/>
          <w:highlight w:val="none"/>
          <w:shd w:val="clear" w:color="auto" w:fill="auto"/>
          <w:lang w:eastAsia="zh-CN" w:bidi="ar-SA"/>
        </w:rPr>
        <w:t>，建设</w:t>
      </w:r>
      <w:r>
        <w:rPr>
          <w:rFonts w:hint="default" w:ascii="Times New Roman" w:hAnsi="Times New Roman" w:eastAsia="方正仿宋_GBK" w:cs="Times New Roman"/>
          <w:bCs/>
          <w:color w:val="000000"/>
          <w:kern w:val="0"/>
          <w:sz w:val="32"/>
          <w:szCs w:val="32"/>
          <w:highlight w:val="none"/>
          <w:shd w:val="clear" w:color="auto" w:fill="auto"/>
          <w:lang w:bidi="ar-SA"/>
        </w:rPr>
        <w:t>区域性再生资源回收利用基地</w:t>
      </w:r>
      <w:r>
        <w:rPr>
          <w:rFonts w:hint="default" w:ascii="Times New Roman" w:hAnsi="Times New Roman" w:eastAsia="方正仿宋_GBK" w:cs="Times New Roman"/>
          <w:bCs/>
          <w:color w:val="000000"/>
          <w:kern w:val="0"/>
          <w:sz w:val="32"/>
          <w:szCs w:val="32"/>
          <w:highlight w:val="none"/>
          <w:shd w:val="clear" w:color="auto" w:fill="auto"/>
          <w:lang w:eastAsia="zh-CN" w:bidi="ar-SA"/>
        </w:rPr>
        <w:t>；大力招引电商龙头企业，推动建设武陵山电商直播产业园；升级改造佰年供销智慧农产品批发市场，加快推进与双福市场深度合作，建设面向渝鄂湘黔毗邻地区的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武陵山双福</w:t>
      </w:r>
      <w:r>
        <w:rPr>
          <w:rFonts w:hint="default" w:ascii="Times New Roman" w:hAnsi="Times New Roman" w:eastAsia="方正仿宋_GBK" w:cs="Times New Roman"/>
          <w:sz w:val="32"/>
          <w:szCs w:val="32"/>
          <w:lang w:eastAsia="zh-CN"/>
        </w:rPr>
        <w:t>农产品一级批发市场”；</w:t>
      </w:r>
      <w:r>
        <w:rPr>
          <w:rFonts w:hint="default" w:ascii="Times New Roman" w:hAnsi="Times New Roman" w:eastAsia="方正仿宋_GBK" w:cs="Times New Roman"/>
          <w:bCs/>
          <w:color w:val="000000"/>
          <w:sz w:val="32"/>
          <w:szCs w:val="32"/>
          <w:highlight w:val="none"/>
          <w:shd w:val="clear" w:color="auto" w:fill="auto"/>
          <w:lang w:eastAsia="zh-CN" w:bidi="ar-SA"/>
        </w:rPr>
        <w:t>推进</w:t>
      </w:r>
      <w:r>
        <w:rPr>
          <w:rFonts w:hint="default" w:ascii="Times New Roman" w:hAnsi="Times New Roman" w:eastAsia="方正仿宋_GBK" w:cs="Times New Roman"/>
          <w:sz w:val="32"/>
          <w:szCs w:val="32"/>
          <w:lang w:val="en-US" w:eastAsia="zh-CN"/>
        </w:rPr>
        <w:t>渝东南</w:t>
      </w:r>
      <w:r>
        <w:rPr>
          <w:rFonts w:hint="default" w:ascii="Times New Roman" w:hAnsi="Times New Roman" w:eastAsia="方正仿宋_GBK" w:cs="Times New Roman"/>
          <w:sz w:val="32"/>
          <w:szCs w:val="32"/>
          <w:lang w:eastAsia="zh-CN"/>
        </w:rPr>
        <w:t>家居建材城</w:t>
      </w:r>
      <w:r>
        <w:rPr>
          <w:rFonts w:hint="default" w:ascii="Times New Roman" w:hAnsi="Times New Roman" w:eastAsia="方正仿宋_GBK" w:cs="Times New Roman"/>
          <w:bCs/>
          <w:color w:val="000000"/>
          <w:sz w:val="32"/>
          <w:szCs w:val="32"/>
          <w:highlight w:val="none"/>
          <w:shd w:val="clear" w:color="auto" w:fill="auto"/>
          <w:lang w:bidi="ar-SA"/>
        </w:rPr>
        <w:t>转型升级，</w:t>
      </w:r>
      <w:r>
        <w:rPr>
          <w:rFonts w:hint="default" w:ascii="Times New Roman" w:hAnsi="Times New Roman" w:eastAsia="方正仿宋_GBK" w:cs="Times New Roman"/>
          <w:bCs/>
          <w:color w:val="000000"/>
          <w:sz w:val="32"/>
          <w:szCs w:val="32"/>
          <w:highlight w:val="none"/>
          <w:shd w:val="clear" w:color="auto" w:fill="auto"/>
          <w:lang w:eastAsia="zh-CN" w:bidi="ar-SA"/>
        </w:rPr>
        <w:t>积极</w:t>
      </w:r>
      <w:r>
        <w:rPr>
          <w:rFonts w:hint="default" w:ascii="Times New Roman" w:hAnsi="Times New Roman" w:eastAsia="方正仿宋_GBK" w:cs="Times New Roman"/>
          <w:bCs/>
          <w:color w:val="000000"/>
          <w:sz w:val="32"/>
          <w:szCs w:val="32"/>
          <w:highlight w:val="none"/>
          <w:shd w:val="clear" w:color="auto" w:fill="auto"/>
          <w:lang w:bidi="ar-SA"/>
        </w:rPr>
        <w:t>引进设计师品牌店、终端体验店、优品集合馆等体验业态，构建</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专业市场+新生活</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生态系统</w:t>
      </w:r>
      <w:r>
        <w:rPr>
          <w:rFonts w:hint="default" w:ascii="Times New Roman" w:hAnsi="Times New Roman" w:eastAsia="方正仿宋_GBK" w:cs="Times New Roman"/>
          <w:bCs/>
          <w:color w:val="000000"/>
          <w:sz w:val="32"/>
          <w:szCs w:val="32"/>
          <w:highlight w:val="none"/>
          <w:shd w:val="clear" w:color="auto" w:fill="auto"/>
          <w:lang w:eastAsia="zh-CN" w:bidi="ar-SA"/>
        </w:rPr>
        <w:t>；推动武陵山商贸城</w:t>
      </w:r>
      <w:r>
        <w:rPr>
          <w:rFonts w:hint="default" w:ascii="Times New Roman" w:hAnsi="Times New Roman" w:eastAsia="方正仿宋_GBK" w:cs="Times New Roman"/>
          <w:sz w:val="32"/>
          <w:szCs w:val="32"/>
        </w:rPr>
        <w:t>优化业态布局及功能定位</w:t>
      </w:r>
      <w:r>
        <w:rPr>
          <w:rFonts w:hint="default" w:ascii="Times New Roman" w:hAnsi="Times New Roman" w:eastAsia="方正仿宋_GBK" w:cs="Times New Roman"/>
          <w:sz w:val="32"/>
          <w:szCs w:val="32"/>
          <w:lang w:eastAsia="zh-CN"/>
        </w:rPr>
        <w:t>，借鉴义乌模式打造“武陵山</w:t>
      </w:r>
      <w:r>
        <w:rPr>
          <w:rFonts w:hint="default" w:ascii="Times New Roman" w:hAnsi="Times New Roman" w:eastAsia="方正仿宋_GBK" w:cs="Times New Roman"/>
          <w:sz w:val="32"/>
          <w:szCs w:val="32"/>
          <w:lang w:val="en-US" w:eastAsia="zh-CN"/>
        </w:rPr>
        <w:t>义乌小商品城</w:t>
      </w:r>
      <w:r>
        <w:rPr>
          <w:rFonts w:hint="default" w:ascii="Times New Roman" w:hAnsi="Times New Roman" w:eastAsia="方正仿宋_GBK" w:cs="Times New Roman"/>
          <w:sz w:val="32"/>
          <w:szCs w:val="32"/>
          <w:lang w:eastAsia="zh-CN"/>
        </w:rPr>
        <w:t>”。（牵头单位：区商务委；配合单位：区交委、区国资委、区发展改革委、正阳工业园区管委会，有关街道乡镇）</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color w:val="000000"/>
          <w:sz w:val="32"/>
          <w:szCs w:val="32"/>
          <w:lang w:val="en-US" w:eastAsia="zh-CN"/>
        </w:rPr>
        <w:t>3.</w:t>
      </w:r>
      <w:r>
        <w:rPr>
          <w:rFonts w:hint="default" w:ascii="Times New Roman" w:hAnsi="Times New Roman" w:eastAsia="方正仿宋_GBK" w:cs="Times New Roman"/>
          <w:b/>
          <w:bCs/>
          <w:sz w:val="32"/>
          <w:szCs w:val="32"/>
          <w:lang w:val="en-US" w:eastAsia="zh-CN"/>
        </w:rPr>
        <w:t>打造六个特色街区。</w:t>
      </w:r>
      <w:r>
        <w:rPr>
          <w:rFonts w:hint="default" w:ascii="Times New Roman" w:hAnsi="Times New Roman" w:eastAsia="方正仿宋_GBK" w:cs="Times New Roman"/>
          <w:color w:val="000000"/>
          <w:sz w:val="32"/>
          <w:szCs w:val="32"/>
        </w:rPr>
        <w:t>积极发挥高铁经济的支撑引领作用</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highlight w:val="none"/>
          <w:shd w:val="clear" w:color="auto" w:fill="auto"/>
          <w:lang w:eastAsia="zh-CN" w:bidi="ar-SA"/>
        </w:rPr>
        <w:t>谋划建设</w:t>
      </w:r>
      <w:r>
        <w:rPr>
          <w:rFonts w:hint="default" w:ascii="Times New Roman" w:hAnsi="Times New Roman" w:eastAsia="方正仿宋_GBK" w:cs="Times New Roman"/>
          <w:sz w:val="32"/>
          <w:szCs w:val="32"/>
          <w:lang w:eastAsia="zh-CN"/>
        </w:rPr>
        <w:t>渝东南首个“高铁商业街”；优化中科十字金街配套功能和商业业态，打造正阳特色美食街；推进正阳恐龙化石资源保护开发利用</w:t>
      </w:r>
      <w:r>
        <w:rPr>
          <w:rFonts w:hint="default" w:ascii="Times New Roman" w:hAnsi="Times New Roman" w:eastAsia="方正仿宋_GBK" w:cs="Times New Roman"/>
          <w:color w:val="auto"/>
          <w:kern w:val="0"/>
          <w:sz w:val="32"/>
          <w:szCs w:val="32"/>
          <w:highlight w:val="none"/>
          <w:lang w:val="en-US" w:eastAsia="zh-CN"/>
        </w:rPr>
        <w:t>，优化升级黔龙公园娱乐设施和业态布局，打造“</w:t>
      </w:r>
      <w:r>
        <w:rPr>
          <w:rFonts w:hint="default" w:ascii="Times New Roman" w:hAnsi="Times New Roman" w:eastAsia="方正仿宋_GBK" w:cs="Times New Roman"/>
          <w:sz w:val="32"/>
          <w:szCs w:val="32"/>
          <w:lang w:val="en-US" w:eastAsia="zh-CN"/>
        </w:rPr>
        <w:t>恐龙主题公园”游乐街区；</w:t>
      </w:r>
      <w:r>
        <w:rPr>
          <w:rFonts w:hint="default" w:ascii="Times New Roman" w:hAnsi="Times New Roman" w:eastAsia="方正仿宋_GBK" w:cs="Times New Roman"/>
          <w:bCs/>
          <w:color w:val="000000"/>
          <w:sz w:val="32"/>
          <w:szCs w:val="32"/>
          <w:highlight w:val="none"/>
          <w:shd w:val="clear" w:color="auto" w:fill="auto"/>
          <w:lang w:bidi="ar-SA"/>
        </w:rPr>
        <w:t>以</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河滨休闲、康体养生、文化艺术</w:t>
      </w:r>
      <w:r>
        <w:rPr>
          <w:rFonts w:hint="default" w:ascii="Times New Roman" w:hAnsi="Times New Roman" w:eastAsia="方正仿宋_GBK" w:cs="Times New Roman"/>
          <w:bCs/>
          <w:color w:val="000000"/>
          <w:sz w:val="32"/>
          <w:szCs w:val="32"/>
          <w:highlight w:val="none"/>
          <w:shd w:val="clear" w:color="auto" w:fill="auto"/>
          <w:lang w:eastAsia="zh-CN" w:bidi="ar-SA"/>
        </w:rPr>
        <w:t>”</w:t>
      </w:r>
      <w:r>
        <w:rPr>
          <w:rFonts w:hint="default" w:ascii="Times New Roman" w:hAnsi="Times New Roman" w:eastAsia="方正仿宋_GBK" w:cs="Times New Roman"/>
          <w:bCs/>
          <w:color w:val="000000"/>
          <w:sz w:val="32"/>
          <w:szCs w:val="32"/>
          <w:highlight w:val="none"/>
          <w:shd w:val="clear" w:color="auto" w:fill="auto"/>
          <w:lang w:bidi="ar-SA"/>
        </w:rPr>
        <w:t>为主题，完善</w:t>
      </w:r>
      <w:r>
        <w:rPr>
          <w:rFonts w:hint="default" w:ascii="Times New Roman" w:hAnsi="Times New Roman" w:eastAsia="方正仿宋_GBK" w:cs="Times New Roman"/>
          <w:color w:val="000000"/>
          <w:kern w:val="0"/>
          <w:sz w:val="32"/>
          <w:szCs w:val="32"/>
          <w:lang w:val="en-US" w:eastAsia="zh-CN" w:bidi="ar"/>
        </w:rPr>
        <w:t>三岔河</w:t>
      </w:r>
      <w:r>
        <w:rPr>
          <w:rFonts w:hint="default" w:ascii="Times New Roman" w:hAnsi="Times New Roman" w:eastAsia="方正仿宋_GBK" w:cs="Times New Roman"/>
          <w:bCs/>
          <w:color w:val="000000"/>
          <w:sz w:val="32"/>
          <w:szCs w:val="32"/>
          <w:highlight w:val="none"/>
          <w:shd w:val="clear" w:color="auto" w:fill="auto"/>
          <w:lang w:bidi="ar-SA"/>
        </w:rPr>
        <w:t>休闲美食长廊</w:t>
      </w:r>
      <w:r>
        <w:rPr>
          <w:rFonts w:hint="default" w:ascii="Times New Roman" w:hAnsi="Times New Roman" w:eastAsia="方正仿宋_GBK" w:cs="Times New Roman"/>
          <w:color w:val="000000"/>
          <w:sz w:val="32"/>
          <w:szCs w:val="32"/>
          <w:highlight w:val="none"/>
          <w:shd w:val="clear" w:color="auto" w:fill="auto"/>
          <w:lang w:bidi="ar-SA"/>
        </w:rPr>
        <w:t>商业服务功能</w:t>
      </w:r>
      <w:r>
        <w:rPr>
          <w:rFonts w:hint="default" w:ascii="Times New Roman" w:hAnsi="Times New Roman" w:eastAsia="方正仿宋_GBK" w:cs="Times New Roman"/>
          <w:color w:val="000000"/>
          <w:sz w:val="32"/>
          <w:szCs w:val="32"/>
          <w:highlight w:val="none"/>
          <w:shd w:val="clear" w:color="auto" w:fill="auto"/>
          <w:lang w:eastAsia="zh-CN" w:bidi="ar-SA"/>
        </w:rPr>
        <w:t>，做靓“武陵水岸”品牌；支持舟白</w:t>
      </w:r>
      <w:r>
        <w:rPr>
          <w:rFonts w:hint="default" w:ascii="Times New Roman" w:hAnsi="Times New Roman" w:eastAsia="方正仿宋_GBK" w:cs="Times New Roman"/>
          <w:sz w:val="32"/>
          <w:szCs w:val="32"/>
          <w:lang w:eastAsia="zh-CN"/>
        </w:rPr>
        <w:t>民族风情城引进专业商业运营团队，打造</w:t>
      </w:r>
      <w:r>
        <w:rPr>
          <w:rFonts w:hint="default" w:ascii="Times New Roman" w:hAnsi="Times New Roman" w:eastAsia="方正仿宋_GBK" w:cs="Times New Roman"/>
          <w:color w:val="000000"/>
          <w:kern w:val="0"/>
          <w:sz w:val="32"/>
          <w:szCs w:val="32"/>
          <w:lang w:val="en-US" w:eastAsia="zh-CN" w:bidi="ar"/>
        </w:rPr>
        <w:t>以少数民族特色为卖点、民俗美食为核心、旅游商品销售为补充的旅游特色商业街；持续丰富</w:t>
      </w:r>
      <w:r>
        <w:rPr>
          <w:rFonts w:hint="default" w:ascii="Times New Roman" w:hAnsi="Times New Roman" w:eastAsia="方正仿宋_GBK" w:cs="Times New Roman"/>
          <w:bCs/>
          <w:color w:val="auto"/>
          <w:sz w:val="32"/>
          <w:szCs w:val="32"/>
          <w:highlight w:val="none"/>
          <w:lang w:eastAsia="zh-CN"/>
        </w:rPr>
        <w:t>濯水古镇黔江鸡杂美食街文化内涵和消费业态，打造以黔江鸡杂为核心的美食目的地。（牵头单位：区商务委；配合单位：区规划自然资源局、区文化旅游委、区城管局、区市场监管局、有关街道乡镇）</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bCs/>
          <w:color w:val="auto"/>
          <w:sz w:val="32"/>
          <w:szCs w:val="32"/>
          <w:highlight w:val="none"/>
          <w:lang w:val="en-US" w:eastAsia="zh-CN"/>
        </w:rPr>
      </w:pPr>
      <w:r>
        <w:rPr>
          <w:rFonts w:hint="default" w:ascii="Times New Roman" w:hAnsi="Times New Roman" w:eastAsia="方正仿宋_GBK" w:cs="Times New Roman"/>
          <w:b/>
          <w:bCs/>
          <w:color w:val="000000"/>
          <w:sz w:val="32"/>
          <w:szCs w:val="32"/>
          <w:lang w:val="en-US" w:eastAsia="zh-CN"/>
        </w:rPr>
        <w:t>4.打</w:t>
      </w:r>
      <w:r>
        <w:rPr>
          <w:rFonts w:hint="default" w:ascii="Times New Roman" w:hAnsi="Times New Roman" w:eastAsia="方正仿宋_GBK" w:cs="Times New Roman"/>
          <w:b/>
          <w:bCs/>
          <w:sz w:val="32"/>
          <w:szCs w:val="32"/>
          <w:lang w:val="en-US" w:eastAsia="zh-CN"/>
        </w:rPr>
        <w:t>造一刻钟便民街。</w:t>
      </w:r>
      <w:r>
        <w:rPr>
          <w:rFonts w:hint="default" w:ascii="Times New Roman" w:hAnsi="Times New Roman" w:eastAsia="方正仿宋_GBK" w:cs="Times New Roman"/>
          <w:sz w:val="32"/>
          <w:szCs w:val="32"/>
          <w:lang w:val="en-US" w:eastAsia="zh-CN"/>
        </w:rPr>
        <w:t>围绕城市人口集聚区，</w:t>
      </w:r>
      <w:r>
        <w:rPr>
          <w:rFonts w:hint="default" w:ascii="Times New Roman" w:hAnsi="Times New Roman" w:eastAsia="方正仿宋_GBK" w:cs="Times New Roman"/>
          <w:bCs/>
          <w:color w:val="auto"/>
          <w:sz w:val="32"/>
          <w:szCs w:val="32"/>
          <w:highlight w:val="none"/>
          <w:lang w:val="en-US" w:eastAsia="zh-CN"/>
        </w:rPr>
        <w:t>不断丰富购物、餐饮、家政、快递、维修、养老托育等业态，在老城、新城各打造十个布局合理、业态齐全、功能完善、服务优质、商居和谐的一刻钟便民生活圈。（</w:t>
      </w:r>
      <w:r>
        <w:rPr>
          <w:rFonts w:hint="default" w:ascii="Times New Roman" w:hAnsi="Times New Roman" w:eastAsia="方正仿宋_GBK" w:cs="Times New Roman"/>
          <w:bCs/>
          <w:color w:val="auto"/>
          <w:sz w:val="32"/>
          <w:szCs w:val="32"/>
          <w:highlight w:val="none"/>
          <w:lang w:eastAsia="zh-CN"/>
        </w:rPr>
        <w:t>牵头单位：区商务委；配合单位：区规划自然资源局，有关街道乡镇</w:t>
      </w:r>
      <w:r>
        <w:rPr>
          <w:rFonts w:hint="default" w:ascii="Times New Roman" w:hAnsi="Times New Roman" w:eastAsia="方正仿宋_GBK" w:cs="Times New Roman"/>
          <w:bCs/>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bCs/>
          <w:color w:val="auto"/>
          <w:sz w:val="32"/>
          <w:szCs w:val="32"/>
          <w:highlight w:val="none"/>
          <w:lang w:val="en-US" w:eastAsia="zh-CN"/>
        </w:rPr>
      </w:pPr>
      <w:r>
        <w:rPr>
          <w:rFonts w:hint="default" w:ascii="Times New Roman" w:hAnsi="Times New Roman" w:eastAsia="方正仿宋_GBK" w:cs="Times New Roman"/>
          <w:b/>
          <w:bCs/>
          <w:color w:val="000000"/>
          <w:sz w:val="32"/>
          <w:szCs w:val="32"/>
          <w:lang w:val="en-US" w:eastAsia="zh-CN"/>
        </w:rPr>
        <w:t>5.</w:t>
      </w:r>
      <w:r>
        <w:rPr>
          <w:rFonts w:hint="default" w:ascii="Times New Roman" w:hAnsi="Times New Roman" w:eastAsia="方正仿宋_GBK" w:cs="Times New Roman"/>
          <w:b/>
          <w:bCs/>
          <w:sz w:val="32"/>
          <w:szCs w:val="32"/>
          <w:lang w:val="en-US" w:eastAsia="zh-CN"/>
        </w:rPr>
        <w:t>构建“6+N”城市住宿体系。</w:t>
      </w:r>
      <w:r>
        <w:rPr>
          <w:rFonts w:hint="default" w:ascii="Times New Roman" w:hAnsi="Times New Roman" w:eastAsia="方正仿宋_GBK" w:cs="Times New Roman"/>
          <w:bCs/>
          <w:color w:val="auto"/>
          <w:sz w:val="32"/>
          <w:szCs w:val="32"/>
          <w:highlight w:val="none"/>
          <w:lang w:val="en-US" w:eastAsia="zh-CN"/>
        </w:rPr>
        <w:t>大力引进高端酒店集团和酒店管理品牌，完善星级酒店服务功能，发展土家特色旅游民宿、青年旅社，构建起以三磊商业综合体配套星级酒店、国维星级酒店、贵丰洲际酒店、希尔顿欢朋酒店、高铁站前酒店、隆鑫玫瑰月光酒店等6个酒店为重点，柏曼酒店、7天优品酒店、万澳酒店等多个商务、精品酒店、特色民宿为支撑的城市住宿体系。（</w:t>
      </w:r>
      <w:r>
        <w:rPr>
          <w:rFonts w:hint="default" w:ascii="Times New Roman" w:hAnsi="Times New Roman" w:eastAsia="方正仿宋_GBK" w:cs="Times New Roman"/>
          <w:bCs/>
          <w:color w:val="auto"/>
          <w:sz w:val="32"/>
          <w:szCs w:val="32"/>
          <w:highlight w:val="none"/>
          <w:lang w:eastAsia="zh-CN"/>
        </w:rPr>
        <w:t>牵头单位：区商务委；配合单位：区招商投资局、区文化旅游委、有关街道乡镇</w:t>
      </w:r>
      <w:r>
        <w:rPr>
          <w:rFonts w:hint="default" w:ascii="Times New Roman" w:hAnsi="Times New Roman" w:eastAsia="方正仿宋_GBK" w:cs="Times New Roman"/>
          <w:bCs/>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（二）丰富消费供给，提升200亿新消费聚集辐射能级</w:t>
      </w:r>
    </w:p>
    <w:p>
      <w:pPr>
        <w:keepNext w:val="0"/>
        <w:keepLines w:val="0"/>
        <w:pageBreakBefore w:val="0"/>
        <w:widowControl/>
        <w:suppressLineNumbers w:val="0"/>
        <w:kinsoku/>
        <w:wordWrap/>
        <w:overflowPunct/>
        <w:topLinePunct w:val="0"/>
        <w:autoSpaceDE/>
        <w:autoSpaceDN/>
        <w:bidi w:val="0"/>
        <w:adjustRightInd/>
        <w:spacing w:line="579" w:lineRule="exact"/>
        <w:ind w:firstLine="643"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000000"/>
          <w:sz w:val="32"/>
          <w:szCs w:val="32"/>
          <w:lang w:val="en-US" w:eastAsia="zh-CN"/>
        </w:rPr>
        <w:t>6.</w:t>
      </w:r>
      <w:r>
        <w:rPr>
          <w:rFonts w:hint="default" w:ascii="Times New Roman" w:hAnsi="Times New Roman" w:eastAsia="方正仿宋_GBK" w:cs="Times New Roman"/>
          <w:b/>
          <w:bCs/>
          <w:sz w:val="32"/>
          <w:szCs w:val="32"/>
          <w:lang w:val="en-US" w:eastAsia="zh-CN"/>
        </w:rPr>
        <w:t>打造国际旅游消费目的地。</w:t>
      </w:r>
      <w:r>
        <w:rPr>
          <w:rFonts w:hint="default" w:ascii="Times New Roman" w:hAnsi="Times New Roman" w:eastAsia="方正仿宋_GBK" w:cs="Times New Roman"/>
          <w:sz w:val="32"/>
          <w:szCs w:val="32"/>
          <w:lang w:val="en-US" w:eastAsia="zh-CN"/>
        </w:rPr>
        <w:t>深入推进城市大峡谷景区、濯水世界级旅游景区、金山盖国家级旅游度假区建设，力争新创建3个商旅文融合发展特色小镇。不断提升水车坪、神龟峡、爱莉丝、土家十三寨等景区品质，丰富景区旅游业态，与三大核心景区相互补充。</w:t>
      </w:r>
      <w:r>
        <w:rPr>
          <w:rFonts w:hint="default" w:ascii="Times New Roman" w:hAnsi="Times New Roman" w:eastAsia="方正仿宋_GBK" w:cs="Times New Roman"/>
          <w:color w:val="auto"/>
          <w:sz w:val="32"/>
          <w:szCs w:val="32"/>
          <w:lang w:val="en-US" w:eastAsia="zh-CN"/>
        </w:rPr>
        <w:t>（牵头单位：区文化旅游委；配合单位：区商务委、有关街道乡镇）</w:t>
      </w:r>
    </w:p>
    <w:p>
      <w:pPr>
        <w:keepNext w:val="0"/>
        <w:keepLines w:val="0"/>
        <w:pageBreakBefore w:val="0"/>
        <w:kinsoku/>
        <w:wordWrap/>
        <w:overflowPunct/>
        <w:topLinePunct w:val="0"/>
        <w:autoSpaceDE/>
        <w:autoSpaceDN/>
        <w:bidi w:val="0"/>
        <w:adjustRightInd/>
        <w:spacing w:line="579" w:lineRule="exact"/>
        <w:ind w:firstLine="643"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000000"/>
          <w:sz w:val="32"/>
          <w:szCs w:val="32"/>
          <w:lang w:val="en-US" w:eastAsia="zh-CN"/>
        </w:rPr>
        <w:t>7.</w:t>
      </w:r>
      <w:r>
        <w:rPr>
          <w:rFonts w:hint="default" w:ascii="Times New Roman" w:hAnsi="Times New Roman" w:eastAsia="方正仿宋_GBK" w:cs="Times New Roman"/>
          <w:b/>
          <w:bCs/>
          <w:sz w:val="32"/>
          <w:szCs w:val="32"/>
          <w:lang w:val="en-US" w:eastAsia="zh-CN"/>
        </w:rPr>
        <w:t>打造优质教育资源聚集地。</w:t>
      </w:r>
      <w:r>
        <w:rPr>
          <w:rFonts w:hint="default" w:ascii="Times New Roman" w:hAnsi="Times New Roman" w:eastAsia="方正仿宋_GBK" w:cs="Times New Roman"/>
          <w:b w:val="0"/>
          <w:bCs w:val="0"/>
          <w:sz w:val="32"/>
          <w:szCs w:val="32"/>
          <w:lang w:val="en-US" w:eastAsia="zh-CN"/>
        </w:rPr>
        <w:t>强化名师名校培育，</w:t>
      </w:r>
      <w:r>
        <w:rPr>
          <w:rFonts w:hint="default" w:ascii="Times New Roman" w:hAnsi="Times New Roman" w:eastAsia="方正仿宋_GBK" w:cs="Times New Roman"/>
          <w:color w:val="auto"/>
          <w:sz w:val="32"/>
          <w:szCs w:val="32"/>
          <w:lang w:val="en-US" w:eastAsia="zh-CN"/>
        </w:rPr>
        <w:t>全面推行校长竞聘上岗、教师差异化考核，实施教师“领军培优”工程。</w:t>
      </w:r>
      <w:r>
        <w:rPr>
          <w:rFonts w:hint="default" w:ascii="Times New Roman" w:hAnsi="Times New Roman" w:eastAsia="方正仿宋_GBK" w:cs="Times New Roman"/>
          <w:bCs/>
          <w:color w:val="auto"/>
          <w:sz w:val="32"/>
          <w:szCs w:val="32"/>
          <w:highlight w:val="none"/>
          <w:lang w:val="en-US" w:eastAsia="zh-CN"/>
        </w:rPr>
        <w:t>引进重庆八中等全市顶尖教育资源落地新城，培育武陵中学、武陵小学等优质名校，启动医药类中职学校建设，开工建设</w:t>
      </w:r>
      <w:r>
        <w:rPr>
          <w:rFonts w:hint="default" w:ascii="Times New Roman" w:hAnsi="Times New Roman" w:eastAsia="方正仿宋_GBK" w:cs="Times New Roman"/>
          <w:b w:val="0"/>
          <w:bCs/>
          <w:i w:val="0"/>
          <w:caps w:val="0"/>
          <w:color w:val="auto"/>
          <w:spacing w:val="0"/>
          <w:kern w:val="0"/>
          <w:sz w:val="32"/>
          <w:szCs w:val="32"/>
          <w:lang w:val="en-US" w:eastAsia="zh-CN" w:bidi="ar"/>
        </w:rPr>
        <w:t>人民小学分校（</w:t>
      </w:r>
      <w:r>
        <w:rPr>
          <w:rFonts w:hint="default" w:ascii="Times New Roman" w:hAnsi="Times New Roman" w:eastAsia="方正仿宋_GBK" w:cs="Times New Roman"/>
          <w:bCs/>
          <w:color w:val="auto"/>
          <w:sz w:val="32"/>
          <w:szCs w:val="32"/>
          <w:highlight w:val="none"/>
          <w:lang w:val="en-US" w:eastAsia="zh-CN"/>
        </w:rPr>
        <w:t>西村）小学，加快推进城南小学迁建项目，完工投用中央公园小区配套幼儿园。确保外来学生占比提升至26%</w:t>
      </w:r>
      <w:r>
        <w:rPr>
          <w:rFonts w:hint="default" w:ascii="Times New Roman" w:hAnsi="Times New Roman" w:eastAsia="方正仿宋_GBK" w:cs="Times New Roman"/>
          <w:color w:val="auto"/>
          <w:sz w:val="32"/>
          <w:szCs w:val="32"/>
          <w:lang w:val="en-US" w:eastAsia="zh-CN"/>
        </w:rPr>
        <w:t>，进一步扩大外来教育消费。（牵头单位：区教委；配合单位：区规划自然资源局、区委编办、区财政局、区人力社保局）</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000000"/>
          <w:sz w:val="32"/>
          <w:szCs w:val="32"/>
          <w:lang w:val="en-US" w:eastAsia="zh-CN"/>
        </w:rPr>
        <w:t>8.</w:t>
      </w:r>
      <w:r>
        <w:rPr>
          <w:rFonts w:hint="default" w:ascii="Times New Roman" w:hAnsi="Times New Roman" w:eastAsia="方正仿宋_GBK" w:cs="Times New Roman"/>
          <w:b/>
          <w:bCs/>
          <w:color w:val="auto"/>
          <w:sz w:val="32"/>
          <w:szCs w:val="32"/>
          <w:lang w:val="en-US" w:eastAsia="zh-CN"/>
        </w:rPr>
        <w:t>提升优质医疗资源供给能力</w:t>
      </w:r>
      <w:r>
        <w:rPr>
          <w:rFonts w:hint="default" w:ascii="Times New Roman" w:hAnsi="Times New Roman" w:eastAsia="方正仿宋_GBK" w:cs="Times New Roman"/>
          <w:b/>
          <w:bCs/>
          <w:sz w:val="32"/>
          <w:szCs w:val="32"/>
          <w:lang w:val="en-US" w:eastAsia="zh-CN"/>
        </w:rPr>
        <w:t>。</w:t>
      </w:r>
      <w:r>
        <w:rPr>
          <w:rFonts w:hint="default" w:ascii="Times New Roman" w:hAnsi="Times New Roman" w:eastAsia="方正仿宋_GBK" w:cs="Times New Roman"/>
          <w:color w:val="auto"/>
          <w:sz w:val="32"/>
          <w:szCs w:val="32"/>
          <w:lang w:val="en-US" w:eastAsia="zh-CN"/>
        </w:rPr>
        <w:t>高质量完成公立医院改革与高质量发展示范项目，深化与四川大学华西医院、重庆大学医学院战略合作，</w:t>
      </w:r>
      <w:r>
        <w:rPr>
          <w:rFonts w:hint="default" w:ascii="Times New Roman" w:hAnsi="Times New Roman" w:eastAsia="方正仿宋_GBK" w:cs="Times New Roman"/>
          <w:b w:val="0"/>
          <w:bCs/>
          <w:i w:val="0"/>
          <w:caps w:val="0"/>
          <w:color w:val="auto"/>
          <w:spacing w:val="0"/>
          <w:kern w:val="0"/>
          <w:sz w:val="32"/>
          <w:szCs w:val="32"/>
          <w:lang w:val="en-US" w:eastAsia="zh-CN" w:bidi="ar"/>
        </w:rPr>
        <w:t>推动心血管、肿瘤等重点专科建设，增强急危重症诊治能力</w:t>
      </w:r>
      <w:r>
        <w:rPr>
          <w:rFonts w:hint="default" w:ascii="Times New Roman" w:hAnsi="Times New Roman" w:eastAsia="方正仿宋_GBK" w:cs="Times New Roman"/>
          <w:color w:val="auto"/>
          <w:sz w:val="32"/>
          <w:szCs w:val="32"/>
          <w:lang w:val="en-US" w:eastAsia="zh-CN"/>
        </w:rPr>
        <w:t>。完成中医院城西院区改造和整体搬迁，推进中医院、妇幼保健院、疾控中心“创三”工作。确保外来就医人数占比稳定在38%以上，带动外来医疗消费。（牵头单位：区卫生健康委；配合单位：区财政局、区发展改革委）</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000000"/>
          <w:sz w:val="32"/>
          <w:szCs w:val="32"/>
          <w:lang w:val="en-US" w:eastAsia="zh-CN"/>
        </w:rPr>
        <w:t>9.</w:t>
      </w:r>
      <w:r>
        <w:rPr>
          <w:rFonts w:hint="default" w:ascii="Times New Roman" w:hAnsi="Times New Roman" w:eastAsia="方正仿宋_GBK" w:cs="Times New Roman"/>
          <w:b/>
          <w:bCs/>
          <w:sz w:val="32"/>
          <w:szCs w:val="32"/>
          <w:lang w:val="en-US" w:eastAsia="zh-CN"/>
        </w:rPr>
        <w:t>提振房地产消费。</w:t>
      </w:r>
      <w:r>
        <w:rPr>
          <w:rFonts w:hint="default" w:ascii="Times New Roman" w:hAnsi="Times New Roman" w:eastAsia="方正仿宋_GBK" w:cs="Times New Roman"/>
          <w:color w:val="auto"/>
          <w:sz w:val="32"/>
          <w:szCs w:val="32"/>
          <w:lang w:val="en-US" w:eastAsia="zh-CN"/>
        </w:rPr>
        <w:t>坚持“房住不炒”定位，全面落实国市房地产惠民政策，结合实际制定全区人才购房、财政补贴、契税补贴、展销促销等政策措施，吸引更多区外人口来黔安家落户、投资消费。（牵头单位：区住房城乡建委；配合单位：区人力社保局、区规划自然资源局、区财政局）</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cs="Times New Roman"/>
          <w:sz w:val="32"/>
          <w:szCs w:val="32"/>
          <w:lang w:val="en-US" w:eastAsia="zh-CN"/>
        </w:rPr>
      </w:pPr>
      <w:r>
        <w:rPr>
          <w:rFonts w:hint="default" w:ascii="Times New Roman" w:hAnsi="Times New Roman" w:eastAsia="方正仿宋_GBK" w:cs="Times New Roman"/>
          <w:b/>
          <w:bCs/>
          <w:color w:val="000000"/>
          <w:sz w:val="32"/>
          <w:szCs w:val="32"/>
          <w:lang w:val="en-US" w:eastAsia="zh-CN"/>
        </w:rPr>
        <w:t>10.</w:t>
      </w:r>
      <w:r>
        <w:rPr>
          <w:rFonts w:hint="default" w:ascii="Times New Roman" w:hAnsi="Times New Roman" w:eastAsia="方正仿宋_GBK" w:cs="Times New Roman"/>
          <w:b/>
          <w:bCs/>
          <w:sz w:val="32"/>
          <w:szCs w:val="32"/>
          <w:lang w:val="en-US" w:eastAsia="zh-CN"/>
        </w:rPr>
        <w:t>培育特色消费品牌</w:t>
      </w:r>
      <w:r>
        <w:rPr>
          <w:rFonts w:hint="default" w:ascii="Times New Roman" w:hAnsi="Times New Roman" w:eastAsia="方正仿宋_GBK" w:cs="Times New Roman"/>
          <w:b/>
          <w:bCs/>
          <w:kern w:val="0"/>
          <w:sz w:val="32"/>
          <w:szCs w:val="32"/>
          <w:lang w:val="en-US" w:bidi="zh-CN"/>
        </w:rPr>
        <w:t>。</w:t>
      </w:r>
      <w:r>
        <w:rPr>
          <w:rFonts w:hint="default" w:ascii="Times New Roman" w:hAnsi="Times New Roman" w:eastAsia="方正仿宋_GBK" w:cs="Times New Roman"/>
          <w:bCs w:val="0"/>
          <w:sz w:val="32"/>
          <w:szCs w:val="32"/>
        </w:rPr>
        <w:t>探索</w:t>
      </w:r>
      <w:r>
        <w:rPr>
          <w:rFonts w:hint="default" w:ascii="Times New Roman" w:hAnsi="Times New Roman" w:eastAsia="方正仿宋_GBK" w:cs="Times New Roman"/>
          <w:bCs w:val="0"/>
          <w:sz w:val="32"/>
          <w:szCs w:val="32"/>
          <w:lang w:eastAsia="zh-CN"/>
        </w:rPr>
        <w:t>“</w:t>
      </w:r>
      <w:r>
        <w:rPr>
          <w:rFonts w:hint="default" w:ascii="Times New Roman" w:hAnsi="Times New Roman" w:eastAsia="方正仿宋_GBK" w:cs="Times New Roman"/>
          <w:bCs w:val="0"/>
          <w:sz w:val="32"/>
          <w:szCs w:val="32"/>
        </w:rPr>
        <w:t>山韵黔江</w:t>
      </w:r>
      <w:r>
        <w:rPr>
          <w:rFonts w:hint="default" w:ascii="Times New Roman" w:hAnsi="Times New Roman" w:eastAsia="方正仿宋_GBK" w:cs="Times New Roman"/>
          <w:bCs w:val="0"/>
          <w:sz w:val="32"/>
          <w:szCs w:val="32"/>
          <w:lang w:eastAsia="zh-CN"/>
        </w:rPr>
        <w:t>”</w:t>
      </w:r>
      <w:r>
        <w:rPr>
          <w:rFonts w:hint="default" w:ascii="Times New Roman" w:hAnsi="Times New Roman" w:eastAsia="方正仿宋_GBK" w:cs="Times New Roman"/>
          <w:bCs w:val="0"/>
          <w:sz w:val="32"/>
          <w:szCs w:val="32"/>
        </w:rPr>
        <w:t>区域公共品牌市场化运营，</w:t>
      </w:r>
      <w:r>
        <w:rPr>
          <w:rFonts w:hint="default" w:ascii="Times New Roman" w:hAnsi="Times New Roman" w:eastAsia="方正仿宋_GBK" w:cs="Times New Roman"/>
          <w:sz w:val="32"/>
          <w:szCs w:val="32"/>
          <w:lang w:eastAsia="zh-CN" w:bidi="ar"/>
        </w:rPr>
        <w:t>推动“</w:t>
      </w:r>
      <w:r>
        <w:rPr>
          <w:rFonts w:hint="default" w:ascii="Times New Roman" w:hAnsi="Times New Roman" w:eastAsia="方正仿宋_GBK" w:cs="Times New Roman"/>
          <w:sz w:val="32"/>
          <w:szCs w:val="32"/>
          <w:lang w:bidi="ar"/>
        </w:rPr>
        <w:t>山韵黔江</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2"/>
          <w:szCs w:val="32"/>
          <w:lang w:bidi="ar"/>
        </w:rPr>
        <w:t>新品</w:t>
      </w:r>
      <w:r>
        <w:rPr>
          <w:rFonts w:hint="default" w:ascii="Times New Roman" w:hAnsi="Times New Roman" w:eastAsia="方正仿宋_GBK" w:cs="Times New Roman"/>
          <w:sz w:val="32"/>
          <w:szCs w:val="32"/>
          <w:lang w:eastAsia="zh-CN" w:bidi="ar"/>
        </w:rPr>
        <w:t>开发，开展</w:t>
      </w:r>
      <w:r>
        <w:rPr>
          <w:rFonts w:hint="default" w:ascii="Times New Roman" w:hAnsi="Times New Roman" w:eastAsia="方正仿宋_GBK" w:cs="Times New Roman"/>
          <w:color w:val="000000"/>
          <w:kern w:val="0"/>
          <w:sz w:val="32"/>
          <w:szCs w:val="32"/>
          <w:lang w:val="en-US" w:eastAsia="zh-CN" w:bidi="ar"/>
        </w:rPr>
        <w:t>线上线下多维度宣传，</w:t>
      </w:r>
      <w:r>
        <w:rPr>
          <w:rFonts w:hint="default" w:ascii="Times New Roman" w:hAnsi="Times New Roman" w:eastAsia="方正仿宋_GBK" w:cs="Times New Roman"/>
          <w:kern w:val="0"/>
          <w:sz w:val="32"/>
          <w:szCs w:val="32"/>
          <w:lang w:val="en-US" w:bidi="zh-CN"/>
        </w:rPr>
        <w:t>扩大</w:t>
      </w:r>
      <w:r>
        <w:rPr>
          <w:rFonts w:hint="default" w:ascii="Times New Roman" w:hAnsi="Times New Roman" w:eastAsia="方正仿宋_GBK" w:cs="Times New Roman"/>
          <w:kern w:val="0"/>
          <w:sz w:val="32"/>
          <w:szCs w:val="32"/>
          <w:lang w:val="zh-CN" w:bidi="zh-CN"/>
        </w:rPr>
        <w:t>“</w:t>
      </w:r>
      <w:r>
        <w:rPr>
          <w:rFonts w:hint="default" w:ascii="Times New Roman" w:hAnsi="Times New Roman" w:eastAsia="方正仿宋_GBK" w:cs="Times New Roman"/>
          <w:kern w:val="0"/>
          <w:sz w:val="32"/>
          <w:szCs w:val="32"/>
          <w:lang w:val="en-US" w:bidi="zh-CN"/>
        </w:rPr>
        <w:t>山韵黔江</w:t>
      </w:r>
      <w:r>
        <w:rPr>
          <w:rFonts w:hint="default" w:ascii="Times New Roman" w:hAnsi="Times New Roman" w:eastAsia="方正仿宋_GBK" w:cs="Times New Roman"/>
          <w:kern w:val="0"/>
          <w:sz w:val="32"/>
          <w:szCs w:val="32"/>
          <w:lang w:val="zh-CN" w:bidi="zh-CN"/>
        </w:rPr>
        <w:t>”公共品牌</w:t>
      </w:r>
      <w:r>
        <w:rPr>
          <w:rFonts w:hint="default" w:ascii="Times New Roman" w:hAnsi="Times New Roman" w:eastAsia="方正仿宋_GBK" w:cs="Times New Roman"/>
          <w:kern w:val="0"/>
          <w:sz w:val="32"/>
          <w:szCs w:val="32"/>
          <w:lang w:val="en-US" w:bidi="zh-CN"/>
        </w:rPr>
        <w:t>影响力。大力推动地方特产与地域文化融合创新，深挖培育黔货精品，</w:t>
      </w:r>
      <w:r>
        <w:rPr>
          <w:rFonts w:hint="default" w:ascii="Times New Roman" w:hAnsi="Times New Roman" w:eastAsia="方正仿宋_GBK" w:cs="Times New Roman"/>
          <w:bCs w:val="0"/>
          <w:sz w:val="32"/>
          <w:szCs w:val="32"/>
          <w:lang w:eastAsia="zh-CN"/>
        </w:rPr>
        <w:t>深化“</w:t>
      </w:r>
      <w:r>
        <w:rPr>
          <w:rFonts w:hint="default" w:ascii="Times New Roman" w:hAnsi="Times New Roman" w:eastAsia="方正仿宋_GBK" w:cs="Times New Roman"/>
          <w:bCs w:val="0"/>
          <w:sz w:val="32"/>
          <w:szCs w:val="32"/>
        </w:rPr>
        <w:t>黔江鸡杂</w:t>
      </w:r>
      <w:r>
        <w:rPr>
          <w:rFonts w:hint="default" w:ascii="Times New Roman" w:hAnsi="Times New Roman" w:eastAsia="方正仿宋_GBK" w:cs="Times New Roman"/>
          <w:bCs w:val="0"/>
          <w:sz w:val="32"/>
          <w:szCs w:val="32"/>
          <w:lang w:eastAsia="zh-CN"/>
        </w:rPr>
        <w:t>”“</w:t>
      </w:r>
      <w:r>
        <w:rPr>
          <w:rFonts w:hint="default" w:ascii="Times New Roman" w:hAnsi="Times New Roman" w:eastAsia="方正仿宋_GBK" w:cs="Times New Roman"/>
          <w:bCs w:val="0"/>
          <w:sz w:val="32"/>
          <w:szCs w:val="32"/>
        </w:rPr>
        <w:t>黔江羊肚菌</w:t>
      </w:r>
      <w:r>
        <w:rPr>
          <w:rFonts w:hint="default" w:ascii="Times New Roman" w:hAnsi="Times New Roman" w:eastAsia="方正仿宋_GBK" w:cs="Times New Roman"/>
          <w:bCs w:val="0"/>
          <w:sz w:val="32"/>
          <w:szCs w:val="32"/>
          <w:lang w:eastAsia="zh-CN"/>
        </w:rPr>
        <w:t>”“黔江</w:t>
      </w:r>
      <w:r>
        <w:rPr>
          <w:rFonts w:hint="default" w:ascii="Times New Roman" w:hAnsi="Times New Roman" w:eastAsia="方正仿宋_GBK" w:cs="Times New Roman"/>
          <w:bCs w:val="0"/>
          <w:sz w:val="32"/>
          <w:szCs w:val="32"/>
        </w:rPr>
        <w:t>黑猪</w:t>
      </w:r>
      <w:r>
        <w:rPr>
          <w:rFonts w:hint="default" w:ascii="Times New Roman" w:hAnsi="Times New Roman" w:eastAsia="方正仿宋_GBK" w:cs="Times New Roman"/>
          <w:bCs w:val="0"/>
          <w:sz w:val="32"/>
          <w:szCs w:val="32"/>
          <w:lang w:eastAsia="zh-CN"/>
        </w:rPr>
        <w:t>”“黔江高山黄牛”</w:t>
      </w:r>
      <w:r>
        <w:rPr>
          <w:rFonts w:hint="default" w:ascii="Times New Roman" w:hAnsi="Times New Roman" w:eastAsia="方正仿宋_GBK" w:cs="Times New Roman"/>
          <w:bCs w:val="0"/>
          <w:sz w:val="32"/>
          <w:szCs w:val="32"/>
        </w:rPr>
        <w:t>等特色</w:t>
      </w:r>
      <w:r>
        <w:rPr>
          <w:rFonts w:hint="default" w:ascii="Times New Roman" w:hAnsi="Times New Roman" w:eastAsia="方正仿宋_GBK" w:cs="Times New Roman"/>
          <w:bCs w:val="0"/>
          <w:sz w:val="32"/>
          <w:szCs w:val="32"/>
          <w:lang w:eastAsia="zh-CN"/>
        </w:rPr>
        <w:t>品牌营销推广，培育10个以上“亿元级农特产品”消费品牌。</w:t>
      </w:r>
      <w:r>
        <w:rPr>
          <w:rFonts w:hint="default" w:ascii="Times New Roman" w:hAnsi="Times New Roman" w:eastAsia="方正仿宋_GBK" w:cs="Times New Roman"/>
          <w:b w:val="0"/>
          <w:bCs/>
          <w:i w:val="0"/>
          <w:caps w:val="0"/>
          <w:color w:val="auto"/>
          <w:spacing w:val="0"/>
          <w:kern w:val="0"/>
          <w:sz w:val="32"/>
          <w:szCs w:val="32"/>
          <w:lang w:val="en-US" w:eastAsia="zh-CN" w:bidi="ar"/>
        </w:rPr>
        <w:t>不断提升中国山地马拉松赛、中国跑客节等赛事品质和影响力，积极申办高水平赛事，对接市级重大展会活动设立渝东南（黔江）分会场，策划举办</w:t>
      </w:r>
      <w:r>
        <w:rPr>
          <w:rFonts w:hint="default" w:ascii="Times New Roman" w:hAnsi="Times New Roman" w:eastAsia="方正仿宋_GBK" w:cs="Times New Roman"/>
          <w:kern w:val="2"/>
          <w:sz w:val="32"/>
          <w:szCs w:val="32"/>
          <w:lang w:val="en-US" w:eastAsia="zh-CN" w:bidi="ar"/>
        </w:rPr>
        <w:t>商文旅体融合的主题消费促进活动以及富有武陵山民俗文化特色的鹊桥会、鸡杂美食节等节庆活动，着力打造特色会展节庆品牌</w:t>
      </w:r>
      <w:r>
        <w:rPr>
          <w:rFonts w:hint="default" w:ascii="Times New Roman" w:hAnsi="Times New Roman" w:eastAsia="方正仿宋_GBK" w:cs="Times New Roman"/>
          <w:b w:val="0"/>
          <w:bCs/>
          <w:i w:val="0"/>
          <w:caps w:val="0"/>
          <w:color w:val="auto"/>
          <w:spacing w:val="0"/>
          <w:kern w:val="0"/>
          <w:sz w:val="32"/>
          <w:szCs w:val="32"/>
          <w:lang w:val="en-US" w:eastAsia="zh-CN" w:bidi="ar"/>
        </w:rPr>
        <w:t>。突出民族地域特色，深化推广以黔江鸡杂为龙头的“1+N”武陵菜系，大力培育黔江“名菜”“名店”，着力打造黔江特色餐饮服务品牌。</w:t>
      </w:r>
      <w:r>
        <w:rPr>
          <w:rFonts w:hint="default" w:ascii="Times New Roman" w:hAnsi="Times New Roman" w:eastAsia="方正仿宋_GBK" w:cs="Times New Roman"/>
          <w:kern w:val="0"/>
          <w:sz w:val="32"/>
          <w:szCs w:val="32"/>
          <w:lang w:val="en-US" w:bidi="zh-CN"/>
        </w:rPr>
        <w:t>（牵头单位：区商务委；配合单位：区文化旅游委、区经济信息委、区农业农村委、区市场监管局、区委宣传部）</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（三）推动产业升级，构建商文旅体融合发展产业链</w:t>
      </w:r>
    </w:p>
    <w:p>
      <w:pPr>
        <w:keepNext w:val="0"/>
        <w:keepLines w:val="0"/>
        <w:pageBreakBefore w:val="0"/>
        <w:widowControl/>
        <w:suppressLineNumbers w:val="0"/>
        <w:kinsoku/>
        <w:wordWrap/>
        <w:overflowPunct/>
        <w:topLinePunct w:val="0"/>
        <w:autoSpaceDE/>
        <w:autoSpaceDN/>
        <w:bidi w:val="0"/>
        <w:adjustRightInd/>
        <w:spacing w:line="579" w:lineRule="exact"/>
        <w:ind w:firstLine="643" w:firstLineChars="200"/>
        <w:jc w:val="left"/>
        <w:textAlignment w:val="auto"/>
        <w:rPr>
          <w:rFonts w:hint="default" w:ascii="Times New Roman" w:hAnsi="Times New Roman" w:eastAsia="方正仿宋_GBK" w:cs="Times New Roman"/>
          <w:kern w:val="0"/>
          <w:sz w:val="32"/>
          <w:szCs w:val="32"/>
          <w:lang w:bidi="zh-CN"/>
        </w:rPr>
      </w:pPr>
      <w:r>
        <w:rPr>
          <w:rFonts w:hint="default" w:ascii="Times New Roman" w:hAnsi="Times New Roman" w:eastAsia="方正仿宋_GBK" w:cs="Times New Roman"/>
          <w:b/>
          <w:bCs/>
          <w:color w:val="000000"/>
          <w:sz w:val="32"/>
          <w:szCs w:val="32"/>
          <w:lang w:val="en-US" w:eastAsia="zh-CN"/>
        </w:rPr>
        <w:t>11.</w:t>
      </w:r>
      <w:r>
        <w:rPr>
          <w:rFonts w:hint="default" w:ascii="Times New Roman" w:hAnsi="Times New Roman" w:eastAsia="方正仿宋_GBK" w:cs="Times New Roman"/>
          <w:b/>
          <w:bCs/>
          <w:sz w:val="32"/>
          <w:szCs w:val="32"/>
          <w:lang w:val="en-US" w:eastAsia="zh-CN"/>
        </w:rPr>
        <w:t>培育200亿电商产业链</w:t>
      </w:r>
      <w:r>
        <w:rPr>
          <w:rFonts w:hint="default" w:ascii="Times New Roman" w:hAnsi="Times New Roman" w:eastAsia="方正仿宋_GBK" w:cs="Times New Roman"/>
          <w:b/>
          <w:bCs/>
          <w:kern w:val="0"/>
          <w:sz w:val="32"/>
          <w:szCs w:val="32"/>
          <w:lang w:bidi="zh-CN"/>
        </w:rPr>
        <w:t>。</w:t>
      </w:r>
      <w:r>
        <w:rPr>
          <w:rFonts w:hint="default" w:ascii="Times New Roman" w:hAnsi="Times New Roman" w:eastAsia="方正仿宋_GBK" w:cs="Times New Roman"/>
          <w:kern w:val="0"/>
          <w:sz w:val="32"/>
          <w:szCs w:val="32"/>
          <w:lang w:bidi="zh-CN"/>
        </w:rPr>
        <w:t>大力推动区域性大型电商平台建设，引进国内外知名</w:t>
      </w:r>
      <w:r>
        <w:rPr>
          <w:rFonts w:hint="default" w:ascii="Times New Roman" w:hAnsi="Times New Roman" w:eastAsia="方正仿宋_GBK" w:cs="Times New Roman"/>
          <w:kern w:val="0"/>
          <w:sz w:val="32"/>
          <w:szCs w:val="32"/>
          <w:lang w:eastAsia="zh-CN" w:bidi="zh-CN"/>
        </w:rPr>
        <w:t>电商</w:t>
      </w:r>
      <w:r>
        <w:rPr>
          <w:rFonts w:hint="default" w:ascii="Times New Roman" w:hAnsi="Times New Roman" w:eastAsia="方正仿宋_GBK" w:cs="Times New Roman"/>
          <w:kern w:val="0"/>
          <w:sz w:val="32"/>
          <w:szCs w:val="32"/>
          <w:lang w:bidi="zh-CN"/>
        </w:rPr>
        <w:t>平台落户黔江</w:t>
      </w:r>
      <w:r>
        <w:rPr>
          <w:rFonts w:hint="default" w:ascii="Times New Roman" w:hAnsi="Times New Roman" w:eastAsia="方正仿宋_GBK" w:cs="Times New Roman"/>
          <w:kern w:val="0"/>
          <w:sz w:val="32"/>
          <w:szCs w:val="32"/>
          <w:lang w:eastAsia="zh-CN" w:bidi="zh-CN"/>
        </w:rPr>
        <w:t>，</w:t>
      </w:r>
      <w:r>
        <w:rPr>
          <w:rFonts w:hint="default" w:ascii="Times New Roman" w:hAnsi="Times New Roman" w:eastAsia="方正仿宋_GBK" w:cs="Times New Roman"/>
          <w:kern w:val="0"/>
          <w:sz w:val="32"/>
          <w:szCs w:val="32"/>
          <w:lang w:val="en-US" w:eastAsia="zh-CN" w:bidi="zh-CN"/>
        </w:rPr>
        <w:t>建设本地化网络服务体系。</w:t>
      </w:r>
      <w:r>
        <w:rPr>
          <w:rFonts w:hint="default" w:ascii="Times New Roman" w:hAnsi="Times New Roman" w:eastAsia="方正仿宋_GBK" w:cs="Times New Roman"/>
          <w:kern w:val="0"/>
          <w:sz w:val="32"/>
          <w:szCs w:val="32"/>
          <w:lang w:bidi="zh-CN"/>
        </w:rPr>
        <w:t>推进“线下孵化（吸引）+供应链+线上平台”直播电商产业园建设，积极培育和引进一批网红、知名直播电商机构集聚发展，大力培育黔江本土直播电商企业，提高网红服务能力和运营能力，带动壮大直播电商市场主体。建立与本地生产企业的供应链合作，</w:t>
      </w:r>
      <w:r>
        <w:rPr>
          <w:rFonts w:hint="default" w:ascii="Times New Roman" w:hAnsi="Times New Roman" w:eastAsia="方正仿宋_GBK" w:cs="Times New Roman"/>
          <w:sz w:val="32"/>
          <w:szCs w:val="32"/>
          <w:highlight w:val="none"/>
          <w:lang w:eastAsia="zh-CN"/>
        </w:rPr>
        <w:t>促进数字化与消费场景、生产场景“双向奔赴”和深度融合，</w:t>
      </w:r>
      <w:r>
        <w:rPr>
          <w:rFonts w:hint="default" w:ascii="Times New Roman" w:hAnsi="Times New Roman" w:eastAsia="方正仿宋_GBK" w:cs="Times New Roman"/>
          <w:kern w:val="0"/>
          <w:sz w:val="32"/>
          <w:szCs w:val="32"/>
          <w:lang w:val="en-US" w:bidi="zh-CN"/>
        </w:rPr>
        <w:t>逐步</w:t>
      </w:r>
      <w:r>
        <w:rPr>
          <w:rFonts w:hint="default" w:ascii="Times New Roman" w:hAnsi="Times New Roman" w:eastAsia="方正仿宋_GBK" w:cs="Times New Roman"/>
          <w:kern w:val="0"/>
          <w:sz w:val="32"/>
          <w:szCs w:val="32"/>
          <w:lang w:val="zh-CN" w:bidi="zh-CN"/>
        </w:rPr>
        <w:t>形成功能完备的电商产业链和生态圈</w:t>
      </w:r>
      <w:r>
        <w:rPr>
          <w:rFonts w:hint="default" w:ascii="Times New Roman" w:hAnsi="Times New Roman" w:eastAsia="方正仿宋_GBK" w:cs="Times New Roman"/>
          <w:kern w:val="0"/>
          <w:sz w:val="32"/>
          <w:szCs w:val="32"/>
          <w:lang w:bidi="zh-CN"/>
        </w:rPr>
        <w:t>。（牵头单位：区商务委；配合单位：区招商投资局、正阳工业园区管委会、区经济信息委、区农业农村委）</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color w:val="000000"/>
          <w:kern w:val="2"/>
          <w:sz w:val="32"/>
          <w:szCs w:val="32"/>
          <w:highlight w:val="none"/>
          <w:lang w:val="en-US" w:eastAsia="zh-CN" w:bidi="ar-SA"/>
        </w:rPr>
      </w:pPr>
      <w:r>
        <w:rPr>
          <w:rFonts w:hint="default" w:ascii="Times New Roman" w:hAnsi="Times New Roman" w:eastAsia="方正仿宋_GBK" w:cs="Times New Roman"/>
          <w:b/>
          <w:bCs/>
          <w:color w:val="000000"/>
          <w:sz w:val="32"/>
          <w:szCs w:val="32"/>
          <w:lang w:val="en-US" w:eastAsia="zh-CN"/>
        </w:rPr>
        <w:t>12.培育100亿级鸡杂产业链。</w:t>
      </w:r>
      <w:r>
        <w:rPr>
          <w:rFonts w:hint="default" w:ascii="Times New Roman" w:hAnsi="Times New Roman" w:eastAsia="方正仿宋_GBK" w:cs="Times New Roman"/>
          <w:color w:val="000000"/>
          <w:kern w:val="2"/>
          <w:sz w:val="32"/>
          <w:szCs w:val="32"/>
          <w:highlight w:val="none"/>
          <w:lang w:val="en-US" w:eastAsia="zh-CN" w:bidi="ar-SA"/>
        </w:rPr>
        <w:t>搭建“1个黔江鸡杂数智化服务平台”和“8个中心”（黔江鸡杂科技创新中心、供应链服务中心、公共服务中心、教育培训中心、文创与新媒体运营中心、产业金融服务中心、连锁加盟服务中心、产业招商服务中心），实现黔江平台统一服务全国黔江鸡杂店。</w:t>
      </w:r>
      <w:r>
        <w:rPr>
          <w:rFonts w:hint="default" w:ascii="Times New Roman" w:hAnsi="Times New Roman" w:eastAsia="方正仿宋_GBK" w:cs="Times New Roman"/>
          <w:sz w:val="32"/>
          <w:szCs w:val="32"/>
          <w:lang w:val="en-US" w:eastAsia="zh-CN"/>
        </w:rPr>
        <w:t>引入成熟餐饮投资资本，孵化10个黔江鸡杂外向型龙头企业，支持企业以加盟、授权、直营等方式在全国发展连锁（直营）店铺4000家以上。加快建设中央厨房预制菜加工园、泡菜加工园、辅料加工园，持续提升鸡杂、洋芋、萝卜、辣椒等原材料本地供给品质和能力，开展黔江鸡杂标准化生产，形成完整黔江鸡杂食材供应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kern w:val="0"/>
          <w:sz w:val="32"/>
          <w:szCs w:val="32"/>
          <w:lang w:val="en-US" w:bidi="zh-CN"/>
        </w:rPr>
        <w:t>牵头单位：区商务委；配合单位：</w:t>
      </w:r>
      <w:r>
        <w:rPr>
          <w:rFonts w:hint="default" w:ascii="Times New Roman" w:hAnsi="Times New Roman" w:eastAsia="方正仿宋_GBK" w:cs="Times New Roman"/>
          <w:sz w:val="32"/>
          <w:szCs w:val="32"/>
          <w:lang w:val="en-US" w:eastAsia="zh-CN"/>
        </w:rPr>
        <w:t>区发展改革委、</w:t>
      </w:r>
      <w:r>
        <w:rPr>
          <w:rFonts w:hint="default" w:ascii="Times New Roman" w:hAnsi="Times New Roman" w:eastAsia="方正仿宋_GBK" w:cs="Times New Roman"/>
          <w:kern w:val="0"/>
          <w:sz w:val="32"/>
          <w:szCs w:val="32"/>
          <w:lang w:val="en-US" w:bidi="zh-CN"/>
        </w:rPr>
        <w:t>区经济信息委、区农业农村委、区招商投资局、正阳工业园区管委会</w:t>
      </w:r>
      <w:r>
        <w:rPr>
          <w:rFonts w:hint="default" w:ascii="Times New Roman" w:hAnsi="Times New Roman" w:eastAsia="方正仿宋_GBK" w:cs="Times New Roman"/>
          <w:color w:val="000000"/>
          <w:kern w:val="2"/>
          <w:sz w:val="32"/>
          <w:szCs w:val="32"/>
          <w:highlight w:val="none"/>
          <w:lang w:val="en-US" w:eastAsia="zh-CN" w:bidi="ar-SA"/>
        </w:rPr>
        <w:t>）</w:t>
      </w:r>
    </w:p>
    <w:p>
      <w:pPr>
        <w:keepNext w:val="0"/>
        <w:keepLines w:val="0"/>
        <w:pageBreakBefore w:val="0"/>
        <w:kinsoku/>
        <w:wordWrap/>
        <w:overflowPunct/>
        <w:topLinePunct w:val="0"/>
        <w:autoSpaceDE/>
        <w:autoSpaceDN/>
        <w:bidi w:val="0"/>
        <w:adjustRightInd/>
        <w:spacing w:line="579" w:lineRule="exact"/>
        <w:ind w:firstLine="643" w:firstLineChars="200"/>
        <w:jc w:val="left"/>
        <w:textAlignment w:val="auto"/>
        <w:outlineLvl w:val="2"/>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13.推动商文旅体产业融合发展。</w:t>
      </w:r>
      <w:r>
        <w:rPr>
          <w:rFonts w:hint="default" w:ascii="Times New Roman" w:hAnsi="Times New Roman" w:eastAsia="方正仿宋_GBK" w:cs="Times New Roman"/>
          <w:sz w:val="32"/>
          <w:szCs w:val="32"/>
          <w:lang w:val="en-US" w:eastAsia="zh-CN"/>
        </w:rPr>
        <w:t>以市场需求为导向，活化和传承非遗文化，围绕西兰卡普织锦、土家老布鞋、土家饰品、石鸡坨等产品旅游化，推动南溪号子、后坝山歌等民族歌舞影视化，不断丰富黔江区少数民族特色文创产品体系。持续优化旅游景区购物、餐饮、休闲等业态，补齐剧场、手工艺坊、露营、骑行等文化体育设施短板，发展“景区+游乐</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景区+剧场</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景区+演艺</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景区+工坊”等业态。推动商业中融入旅游、文化、体育业态，大力发展旅游星级饭店、旅游民宿、民俗特色商业集聚区、特色美食街区。（牵头单位：区商务委、区文化旅游委；配合单位：区委宣传部，有关街道乡镇）</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eastAsia="zh-CN"/>
        </w:rPr>
        <w:t>（四</w:t>
      </w: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eastAsia="zh-CN"/>
        </w:rPr>
        <w:t>完善配套建设，</w:t>
      </w:r>
      <w:r>
        <w:rPr>
          <w:rFonts w:hint="default" w:ascii="Times New Roman" w:hAnsi="Times New Roman" w:eastAsia="方正楷体_GBK" w:cs="Times New Roman"/>
          <w:b w:val="0"/>
          <w:bCs w:val="0"/>
          <w:sz w:val="32"/>
          <w:szCs w:val="32"/>
          <w:lang w:val="en-US" w:eastAsia="zh-CN"/>
        </w:rPr>
        <w:t>优化商文旅体消费环境</w:t>
      </w:r>
    </w:p>
    <w:p>
      <w:pPr>
        <w:keepNext w:val="0"/>
        <w:keepLines w:val="0"/>
        <w:pageBreakBefore w:val="0"/>
        <w:widowControl/>
        <w:suppressLineNumbers w:val="0"/>
        <w:kinsoku/>
        <w:wordWrap/>
        <w:overflowPunct/>
        <w:topLinePunct w:val="0"/>
        <w:autoSpaceDE/>
        <w:autoSpaceDN/>
        <w:bidi w:val="0"/>
        <w:adjustRightInd/>
        <w:spacing w:line="579" w:lineRule="exact"/>
        <w:ind w:firstLine="643" w:firstLineChars="200"/>
        <w:jc w:val="left"/>
        <w:textAlignment w:val="auto"/>
        <w:rPr>
          <w:rFonts w:hint="default" w:ascii="Times New Roman" w:hAnsi="Times New Roman" w:eastAsia="方正仿宋_GBK" w:cs="Times New Roman"/>
          <w:color w:val="000000"/>
          <w:kern w:val="0"/>
          <w:sz w:val="31"/>
          <w:szCs w:val="31"/>
          <w:lang w:val="en-US" w:eastAsia="zh-CN" w:bidi="ar"/>
        </w:rPr>
      </w:pPr>
      <w:r>
        <w:rPr>
          <w:rFonts w:hint="default" w:ascii="Times New Roman" w:hAnsi="Times New Roman" w:eastAsia="方正仿宋_GBK" w:cs="Times New Roman"/>
          <w:b/>
          <w:bCs/>
          <w:color w:val="000000"/>
          <w:kern w:val="0"/>
          <w:sz w:val="32"/>
          <w:szCs w:val="32"/>
          <w:lang w:val="en-US" w:eastAsia="zh-CN" w:bidi="ar"/>
        </w:rPr>
        <w:t>14.完善对外交通体系。</w:t>
      </w:r>
      <w:r>
        <w:rPr>
          <w:rFonts w:hint="default" w:ascii="Times New Roman" w:hAnsi="Times New Roman" w:eastAsia="方正仿宋_GBK" w:cs="Times New Roman"/>
          <w:b w:val="0"/>
          <w:i w:val="0"/>
          <w:caps w:val="0"/>
          <w:smallCaps w:val="0"/>
          <w:color w:val="auto"/>
          <w:spacing w:val="0"/>
          <w:w w:val="100"/>
          <w:sz w:val="32"/>
          <w:szCs w:val="32"/>
          <w:lang w:val="en-US" w:eastAsia="zh-CN"/>
        </w:rPr>
        <w:t>积极推动黔江武陵山机场拓展国内航线，优化航班中转衔接流程，完工投用黔江站综合交通枢纽配套项目主体工程，推动渝湘高铁重庆至黔江段建成通车，加快推进黔万高铁、黔务高速、黔江机场跑</w:t>
      </w:r>
      <w:r>
        <w:rPr>
          <w:rFonts w:hint="default" w:ascii="Times New Roman" w:hAnsi="Times New Roman" w:eastAsia="方正仿宋_GBK" w:cs="Times New Roman"/>
          <w:b w:val="0"/>
          <w:i w:val="0"/>
          <w:caps w:val="0"/>
          <w:smallCaps w:val="0"/>
          <w:spacing w:val="0"/>
          <w:w w:val="100"/>
          <w:sz w:val="32"/>
          <w:szCs w:val="32"/>
          <w:lang w:val="en-US" w:eastAsia="zh-CN"/>
        </w:rPr>
        <w:t>道延</w:t>
      </w:r>
      <w:r>
        <w:rPr>
          <w:rFonts w:hint="default" w:ascii="Times New Roman" w:hAnsi="Times New Roman" w:eastAsia="方正仿宋_GBK" w:cs="Times New Roman"/>
          <w:b w:val="0"/>
          <w:i w:val="0"/>
          <w:caps w:val="0"/>
          <w:smallCaps w:val="0"/>
          <w:color w:val="auto"/>
          <w:spacing w:val="0"/>
          <w:w w:val="100"/>
          <w:sz w:val="32"/>
          <w:szCs w:val="32"/>
          <w:lang w:val="en-US" w:eastAsia="zh-CN"/>
        </w:rPr>
        <w:t>长项目、渝湘高铁吉首段等项目前期工作，全面建成武陵山区综合交通枢纽</w:t>
      </w:r>
      <w:r>
        <w:rPr>
          <w:rFonts w:hint="default" w:ascii="Times New Roman" w:hAnsi="Times New Roman" w:eastAsia="方正仿宋_GBK" w:cs="Times New Roman"/>
          <w:snapToGrid w:val="0"/>
          <w:color w:val="auto"/>
          <w:sz w:val="32"/>
          <w:szCs w:val="32"/>
          <w:lang w:eastAsia="zh-CN"/>
        </w:rPr>
        <w:t>。</w:t>
      </w:r>
      <w:r>
        <w:rPr>
          <w:rFonts w:hint="default" w:ascii="Times New Roman" w:hAnsi="Times New Roman" w:eastAsia="方正仿宋_GBK" w:cs="Times New Roman"/>
          <w:color w:val="000000"/>
          <w:kern w:val="0"/>
          <w:sz w:val="31"/>
          <w:szCs w:val="31"/>
          <w:lang w:val="en-US" w:eastAsia="zh-CN" w:bidi="ar"/>
        </w:rPr>
        <w:t>（牵头单位：区交委；配合单位：黔江机场公司）</w:t>
      </w:r>
    </w:p>
    <w:p>
      <w:pPr>
        <w:keepNext w:val="0"/>
        <w:keepLines w:val="0"/>
        <w:pageBreakBefore w:val="0"/>
        <w:widowControl/>
        <w:suppressLineNumbers w:val="0"/>
        <w:kinsoku/>
        <w:wordWrap/>
        <w:overflowPunct/>
        <w:topLinePunct w:val="0"/>
        <w:autoSpaceDE/>
        <w:autoSpaceDN/>
        <w:bidi w:val="0"/>
        <w:adjustRightInd/>
        <w:spacing w:line="579" w:lineRule="exact"/>
        <w:ind w:firstLine="643"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color w:val="000000"/>
          <w:kern w:val="0"/>
          <w:sz w:val="32"/>
          <w:szCs w:val="32"/>
          <w:lang w:val="en-US" w:eastAsia="zh-CN" w:bidi="ar"/>
        </w:rPr>
        <w:t>15.打造宜居宜业宜游城市形象。</w:t>
      </w:r>
      <w:r>
        <w:rPr>
          <w:rFonts w:hint="default" w:ascii="Times New Roman" w:hAnsi="Times New Roman" w:eastAsia="方正仿宋_GBK" w:cs="Times New Roman"/>
          <w:sz w:val="32"/>
          <w:szCs w:val="32"/>
          <w:lang w:val="en-US" w:eastAsia="zh-CN"/>
        </w:rPr>
        <w:t>推动城区“一江两岸”和阿蓬江湿地公园、小南海地质公园建设与保护。加快推进人民公园、体育公园、听松岭公园、武陵大道品质提升工程建设。推动森林城市建设，森林覆盖率达 65%。实施绿色社区、绿色建筑等绿色创建活动，开展“无废城市”建设试点。持续完善城市慢行系统，完善公共场所引导标识和便利化服务设施。（牵头单位：区住房城乡建委；责任单位：区城管局、区生态环境局、区商务委、区文化旅游委、区规划自然资源局）</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color w:val="000000"/>
          <w:sz w:val="32"/>
          <w:szCs w:val="32"/>
          <w:lang w:val="en-US" w:eastAsia="zh-CN"/>
        </w:rPr>
        <w:t>16.</w:t>
      </w:r>
      <w:r>
        <w:rPr>
          <w:rFonts w:hint="default" w:ascii="Times New Roman" w:hAnsi="Times New Roman" w:eastAsia="方正仿宋_GBK" w:cs="Times New Roman"/>
          <w:b/>
          <w:bCs/>
          <w:sz w:val="32"/>
          <w:szCs w:val="32"/>
          <w:lang w:val="en-US" w:eastAsia="zh-CN"/>
        </w:rPr>
        <w:t>提升营商环境。</w:t>
      </w:r>
      <w:r>
        <w:rPr>
          <w:rFonts w:hint="default" w:ascii="Times New Roman" w:hAnsi="Times New Roman" w:eastAsia="方正仿宋_GBK" w:cs="Times New Roman"/>
          <w:b w:val="0"/>
          <w:bCs w:val="0"/>
          <w:sz w:val="32"/>
          <w:szCs w:val="32"/>
          <w:lang w:val="en-US" w:eastAsia="zh-CN"/>
        </w:rPr>
        <w:t>进一步简政放权，提升企业开办、注销便利度，优化商业建设项目审批流程，适当放宽展销活动、商品促销临时户外广告的限制。鼓励旅游景区、商业设施、娱乐场所、博物馆、图书馆等消费场所延长夜间开放时间。优化静态交通组织，在核心商圈周边道路分时段增设临时停车区。优化公交线路，加强夜间重点区域出租车、网约车辆调配。深化消费便利化改革，完善消费者权益保障制度，推动服务标准化建设，提升消费服务水平。</w:t>
      </w:r>
      <w:r>
        <w:rPr>
          <w:rFonts w:hint="default" w:ascii="Times New Roman" w:hAnsi="Times New Roman" w:eastAsia="方正仿宋_GBK" w:cs="Times New Roman"/>
          <w:sz w:val="32"/>
          <w:szCs w:val="32"/>
          <w:lang w:val="en-US" w:eastAsia="zh-CN"/>
        </w:rPr>
        <w:t>（牵头单位：区发展改革委；责任单位：区公安局、区交委、区城管局、区文化旅游委、区市场监管局、区商务委）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三、保障措施</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b w:val="0"/>
          <w:bCs w:val="0"/>
          <w:color w:val="000000"/>
          <w:sz w:val="32"/>
          <w:szCs w:val="32"/>
        </w:rPr>
        <w:t>（一）加强组织领导。</w:t>
      </w:r>
      <w:r>
        <w:rPr>
          <w:rFonts w:hint="default" w:ascii="Times New Roman" w:hAnsi="Times New Roman" w:eastAsia="方正仿宋_GBK" w:cs="Times New Roman"/>
          <w:color w:val="000000"/>
          <w:sz w:val="32"/>
          <w:szCs w:val="32"/>
        </w:rPr>
        <w:t>成立黔江区商文旅体融合发展城市建设工作</w:t>
      </w:r>
      <w:r>
        <w:rPr>
          <w:rFonts w:hint="default" w:ascii="Times New Roman" w:hAnsi="Times New Roman" w:eastAsia="方正仿宋_GBK" w:cs="Times New Roman"/>
          <w:color w:val="000000"/>
          <w:sz w:val="32"/>
          <w:szCs w:val="32"/>
          <w:lang w:eastAsia="zh-CN"/>
        </w:rPr>
        <w:t>专班</w:t>
      </w:r>
      <w:r>
        <w:rPr>
          <w:rFonts w:hint="default" w:ascii="Times New Roman" w:hAnsi="Times New Roman" w:eastAsia="方正仿宋_GBK" w:cs="Times New Roman"/>
          <w:color w:val="000000"/>
          <w:sz w:val="32"/>
          <w:szCs w:val="32"/>
        </w:rPr>
        <w:t>，由分管副区长</w:t>
      </w:r>
      <w:r>
        <w:rPr>
          <w:rFonts w:hint="default" w:ascii="Times New Roman" w:hAnsi="Times New Roman" w:eastAsia="方正仿宋_GBK" w:cs="Times New Roman"/>
          <w:color w:val="000000"/>
          <w:sz w:val="32"/>
          <w:szCs w:val="32"/>
          <w:lang w:eastAsia="zh-CN"/>
        </w:rPr>
        <w:t>任召集人，</w:t>
      </w:r>
      <w:r>
        <w:rPr>
          <w:rFonts w:hint="eastAsia" w:ascii="Times New Roman" w:hAnsi="Times New Roman" w:cs="Times New Roman"/>
          <w:color w:val="000000"/>
          <w:sz w:val="32"/>
          <w:szCs w:val="32"/>
          <w:lang w:eastAsia="zh-CN"/>
        </w:rPr>
        <w:t>区</w:t>
      </w:r>
      <w:r>
        <w:rPr>
          <w:rFonts w:hint="default" w:ascii="Times New Roman" w:hAnsi="Times New Roman" w:eastAsia="方正仿宋_GBK" w:cs="Times New Roman"/>
          <w:color w:val="000000"/>
          <w:sz w:val="32"/>
          <w:szCs w:val="32"/>
          <w:lang w:eastAsia="zh-CN"/>
        </w:rPr>
        <w:t>政府办分管副主任和区商务委</w:t>
      </w:r>
      <w:r>
        <w:rPr>
          <w:rFonts w:hint="eastAsia" w:ascii="Times New Roman" w:hAnsi="Times New Roman" w:cs="Times New Roman"/>
          <w:color w:val="000000"/>
          <w:sz w:val="32"/>
          <w:szCs w:val="32"/>
          <w:lang w:eastAsia="zh-CN"/>
        </w:rPr>
        <w:t>主要</w:t>
      </w:r>
      <w:r>
        <w:rPr>
          <w:rFonts w:hint="default" w:ascii="Times New Roman" w:hAnsi="Times New Roman" w:eastAsia="方正仿宋_GBK" w:cs="Times New Roman"/>
          <w:color w:val="000000"/>
          <w:sz w:val="32"/>
          <w:szCs w:val="32"/>
          <w:lang w:eastAsia="zh-CN"/>
        </w:rPr>
        <w:t>负责人任副召集人，区</w:t>
      </w:r>
      <w:r>
        <w:rPr>
          <w:rFonts w:hint="default" w:ascii="Times New Roman" w:hAnsi="Times New Roman" w:eastAsia="方正仿宋_GBK" w:cs="Times New Roman"/>
          <w:color w:val="000000"/>
          <w:sz w:val="32"/>
          <w:szCs w:val="32"/>
        </w:rPr>
        <w:t>政府</w:t>
      </w:r>
      <w:r>
        <w:rPr>
          <w:rFonts w:hint="default" w:ascii="Times New Roman" w:hAnsi="Times New Roman" w:eastAsia="方正仿宋_GBK" w:cs="Times New Roman"/>
          <w:color w:val="000000"/>
          <w:sz w:val="32"/>
          <w:szCs w:val="32"/>
          <w:lang w:eastAsia="zh-CN"/>
        </w:rPr>
        <w:t>办</w:t>
      </w:r>
      <w:r>
        <w:rPr>
          <w:rFonts w:hint="default" w:ascii="Times New Roman" w:hAnsi="Times New Roman" w:eastAsia="方正仿宋_GBK" w:cs="Times New Roman"/>
          <w:color w:val="000000"/>
          <w:sz w:val="32"/>
          <w:szCs w:val="32"/>
        </w:rPr>
        <w:t>、区商务委、区发展改革委、区公安局、区财政局、区</w:t>
      </w:r>
      <w:r>
        <w:rPr>
          <w:rFonts w:hint="default" w:ascii="Times New Roman" w:hAnsi="Times New Roman" w:eastAsia="方正仿宋_GBK" w:cs="Times New Roman"/>
          <w:color w:val="000000"/>
          <w:sz w:val="32"/>
          <w:szCs w:val="32"/>
          <w:lang w:eastAsia="zh-CN"/>
        </w:rPr>
        <w:t>文化旅游</w:t>
      </w:r>
      <w:r>
        <w:rPr>
          <w:rFonts w:hint="default" w:ascii="Times New Roman" w:hAnsi="Times New Roman" w:eastAsia="方正仿宋_GBK" w:cs="Times New Roman"/>
          <w:color w:val="000000"/>
          <w:sz w:val="32"/>
          <w:szCs w:val="32"/>
        </w:rPr>
        <w:t>委、区农业农村委、区</w:t>
      </w:r>
      <w:r>
        <w:rPr>
          <w:rFonts w:hint="default" w:ascii="Times New Roman" w:hAnsi="Times New Roman" w:eastAsia="方正仿宋_GBK" w:cs="Times New Roman"/>
          <w:color w:val="000000"/>
          <w:sz w:val="32"/>
          <w:szCs w:val="32"/>
          <w:lang w:eastAsia="zh-CN"/>
        </w:rPr>
        <w:t>经济信息</w:t>
      </w:r>
      <w:r>
        <w:rPr>
          <w:rFonts w:hint="default" w:ascii="Times New Roman" w:hAnsi="Times New Roman" w:eastAsia="方正仿宋_GBK" w:cs="Times New Roman"/>
          <w:color w:val="000000"/>
          <w:sz w:val="32"/>
          <w:szCs w:val="32"/>
        </w:rPr>
        <w:t>委、</w:t>
      </w:r>
      <w:r>
        <w:rPr>
          <w:rFonts w:hint="default" w:ascii="Times New Roman" w:hAnsi="Times New Roman" w:eastAsia="方正仿宋_GBK" w:cs="Times New Roman"/>
          <w:color w:val="000000"/>
          <w:sz w:val="32"/>
          <w:szCs w:val="32"/>
          <w:lang w:eastAsia="zh-CN"/>
        </w:rPr>
        <w:t>区交委、</w:t>
      </w:r>
      <w:r>
        <w:rPr>
          <w:rFonts w:hint="default" w:ascii="Times New Roman" w:hAnsi="Times New Roman" w:eastAsia="方正仿宋_GBK" w:cs="Times New Roman"/>
          <w:color w:val="000000"/>
          <w:sz w:val="32"/>
          <w:szCs w:val="32"/>
        </w:rPr>
        <w:t>区规划自然资源局、区住房城乡建委、区人力社保局、</w:t>
      </w:r>
      <w:r>
        <w:rPr>
          <w:rFonts w:hint="default" w:ascii="Times New Roman" w:hAnsi="Times New Roman" w:eastAsia="方正仿宋_GBK" w:cs="Times New Roman"/>
          <w:color w:val="000000"/>
          <w:sz w:val="32"/>
          <w:szCs w:val="32"/>
          <w:lang w:eastAsia="zh-CN"/>
        </w:rPr>
        <w:t>区生态环境局、</w:t>
      </w:r>
      <w:r>
        <w:rPr>
          <w:rFonts w:hint="default" w:ascii="Times New Roman" w:hAnsi="Times New Roman" w:eastAsia="方正仿宋_GBK" w:cs="Times New Roman"/>
          <w:color w:val="000000"/>
          <w:sz w:val="32"/>
          <w:szCs w:val="32"/>
        </w:rPr>
        <w:t>区市场监管局、区城管局</w:t>
      </w:r>
      <w:r>
        <w:rPr>
          <w:rFonts w:hint="default" w:ascii="Times New Roman" w:hAnsi="Times New Roman" w:eastAsia="方正仿宋_GBK" w:cs="Times New Roman"/>
          <w:color w:val="000000"/>
          <w:sz w:val="32"/>
          <w:szCs w:val="32"/>
          <w:lang w:eastAsia="zh-CN"/>
        </w:rPr>
        <w:t>、区招商投资局、区国资委等部门分管负责人为成员</w:t>
      </w:r>
      <w:r>
        <w:rPr>
          <w:rFonts w:hint="default" w:ascii="Times New Roman" w:hAnsi="Times New Roman" w:eastAsia="方正仿宋_GBK" w:cs="Times New Roman"/>
          <w:color w:val="000000"/>
          <w:sz w:val="32"/>
          <w:szCs w:val="32"/>
        </w:rPr>
        <w:t>。下设办公室在区商务委，负责日常具体事务。</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b w:val="0"/>
          <w:bCs w:val="0"/>
          <w:color w:val="000000"/>
          <w:sz w:val="32"/>
          <w:szCs w:val="32"/>
        </w:rPr>
        <w:t>（二）加强政策引导。</w:t>
      </w:r>
      <w:r>
        <w:rPr>
          <w:rFonts w:hint="default" w:ascii="Times New Roman" w:hAnsi="Times New Roman" w:eastAsia="方正仿宋_GBK" w:cs="Times New Roman"/>
          <w:color w:val="000000"/>
          <w:sz w:val="32"/>
          <w:szCs w:val="32"/>
          <w:lang w:eastAsia="zh-CN"/>
        </w:rPr>
        <w:t>统筹各类</w:t>
      </w:r>
      <w:r>
        <w:rPr>
          <w:rFonts w:hint="default" w:ascii="Times New Roman" w:hAnsi="Times New Roman" w:eastAsia="方正仿宋_GBK" w:cs="Times New Roman"/>
          <w:color w:val="000000"/>
          <w:sz w:val="32"/>
          <w:szCs w:val="32"/>
        </w:rPr>
        <w:t>产业发展资金，加大对重点项目、重点企业、重点品牌、重点活动的支持</w:t>
      </w:r>
      <w:r>
        <w:rPr>
          <w:rFonts w:hint="default" w:ascii="Times New Roman" w:hAnsi="Times New Roman" w:eastAsia="方正仿宋_GBK" w:cs="Times New Roman"/>
          <w:color w:val="000000"/>
          <w:sz w:val="32"/>
          <w:szCs w:val="32"/>
          <w:lang w:eastAsia="zh-CN"/>
        </w:rPr>
        <w:t>，撬动社会资本、金融资本投入，促进相关综合服务和配套基础设施建设。</w:t>
      </w:r>
    </w:p>
    <w:p>
      <w:pPr>
        <w:keepNext w:val="0"/>
        <w:keepLines w:val="0"/>
        <w:pageBreakBefore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b w:val="0"/>
          <w:bCs w:val="0"/>
          <w:color w:val="000000"/>
          <w:sz w:val="32"/>
          <w:szCs w:val="32"/>
        </w:rPr>
        <w:t>（三）加强宣传推广。</w:t>
      </w:r>
      <w:r>
        <w:rPr>
          <w:rFonts w:hint="default" w:ascii="Times New Roman" w:hAnsi="Times New Roman" w:eastAsia="方正仿宋_GBK" w:cs="Times New Roman"/>
          <w:color w:val="000000"/>
          <w:sz w:val="32"/>
          <w:szCs w:val="32"/>
        </w:rPr>
        <w:t>运用门户网站、新兴媒体等传播平台，多渠道、多层次开展“</w:t>
      </w:r>
      <w:r>
        <w:rPr>
          <w:rFonts w:hint="default" w:ascii="Times New Roman" w:hAnsi="Times New Roman" w:eastAsia="方正仿宋_GBK" w:cs="Times New Roman"/>
          <w:color w:val="000000"/>
          <w:sz w:val="32"/>
          <w:szCs w:val="32"/>
          <w:lang w:eastAsia="zh-CN"/>
        </w:rPr>
        <w:t>黔江商文旅体融合发展工作”推广宣传</w:t>
      </w:r>
      <w:r>
        <w:rPr>
          <w:rFonts w:hint="default" w:ascii="Times New Roman" w:hAnsi="Times New Roman" w:eastAsia="方正仿宋_GBK" w:cs="Times New Roman"/>
          <w:color w:val="000000"/>
          <w:sz w:val="32"/>
          <w:szCs w:val="32"/>
        </w:rPr>
        <w:t>，为培育建设工作营造浓厚的社会氛围</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提高社会公众参与度</w:t>
      </w:r>
      <w:r>
        <w:rPr>
          <w:rFonts w:hint="default" w:ascii="Times New Roman" w:hAnsi="Times New Roman" w:eastAsia="方正仿宋_GBK"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b w:val="0"/>
          <w:bCs w:val="0"/>
          <w:color w:val="000000"/>
          <w:sz w:val="32"/>
          <w:szCs w:val="32"/>
        </w:rPr>
        <w:t>（</w:t>
      </w:r>
      <w:r>
        <w:rPr>
          <w:rFonts w:hint="default" w:ascii="Times New Roman" w:hAnsi="Times New Roman" w:eastAsia="方正楷体_GBK" w:cs="Times New Roman"/>
          <w:b w:val="0"/>
          <w:bCs w:val="0"/>
          <w:color w:val="000000"/>
          <w:sz w:val="32"/>
          <w:szCs w:val="32"/>
          <w:lang w:eastAsia="zh-CN"/>
        </w:rPr>
        <w:t>四</w:t>
      </w:r>
      <w:r>
        <w:rPr>
          <w:rFonts w:hint="default" w:ascii="Times New Roman" w:hAnsi="Times New Roman" w:eastAsia="方正楷体_GBK" w:cs="Times New Roman"/>
          <w:b w:val="0"/>
          <w:bCs w:val="0"/>
          <w:color w:val="000000"/>
          <w:sz w:val="32"/>
          <w:szCs w:val="32"/>
        </w:rPr>
        <w:t>）加强督促检查。</w:t>
      </w:r>
      <w:r>
        <w:rPr>
          <w:rFonts w:hint="default" w:ascii="Times New Roman" w:hAnsi="Times New Roman" w:eastAsia="方正仿宋_GBK" w:cs="Times New Roman"/>
          <w:color w:val="000000"/>
          <w:sz w:val="32"/>
          <w:szCs w:val="32"/>
        </w:rPr>
        <w:t>区级有关部门要细化工作任务，确保各项工作落实到位，合力推动国际消费中心城市建设。区商文旅体融合发展城市建设工作</w:t>
      </w:r>
      <w:r>
        <w:rPr>
          <w:rFonts w:hint="default" w:ascii="Times New Roman" w:hAnsi="Times New Roman" w:eastAsia="方正仿宋_GBK" w:cs="Times New Roman"/>
          <w:color w:val="000000"/>
          <w:sz w:val="32"/>
          <w:szCs w:val="32"/>
          <w:lang w:eastAsia="zh-CN"/>
        </w:rPr>
        <w:t>专班</w:t>
      </w:r>
      <w:r>
        <w:rPr>
          <w:rFonts w:hint="default" w:ascii="Times New Roman" w:hAnsi="Times New Roman" w:eastAsia="方正仿宋_GBK" w:cs="Times New Roman"/>
          <w:color w:val="000000"/>
          <w:sz w:val="32"/>
          <w:szCs w:val="32"/>
        </w:rPr>
        <w:t>办公室要密切跟踪工作进展情况，对执行情况开展督促检查，及时指导解决执行中遇到的困难和问题，对责任单位履行工作</w:t>
      </w:r>
      <w:r>
        <w:rPr>
          <w:rFonts w:hint="default" w:ascii="Times New Roman" w:hAnsi="Times New Roman" w:eastAsia="方正仿宋_GBK" w:cs="Times New Roman"/>
          <w:color w:val="000000"/>
          <w:sz w:val="32"/>
          <w:szCs w:val="32"/>
          <w:lang w:eastAsia="zh-CN"/>
        </w:rPr>
        <w:t>责任</w:t>
      </w:r>
      <w:r>
        <w:rPr>
          <w:rFonts w:hint="default" w:ascii="Times New Roman" w:hAnsi="Times New Roman" w:eastAsia="方正仿宋_GBK" w:cs="Times New Roman"/>
          <w:color w:val="000000"/>
          <w:sz w:val="32"/>
          <w:szCs w:val="32"/>
        </w:rPr>
        <w:t>不力的予以通报。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eastAsia="zh-CN"/>
        </w:rPr>
        <w:t>附件：</w:t>
      </w:r>
      <w:r>
        <w:rPr>
          <w:rFonts w:hint="default" w:ascii="Times New Roman" w:hAnsi="Times New Roman" w:eastAsia="方正仿宋_GBK" w:cs="Times New Roman"/>
          <w:color w:val="000000"/>
          <w:sz w:val="32"/>
          <w:szCs w:val="32"/>
          <w:lang w:val="en-US" w:eastAsia="zh-CN"/>
        </w:rPr>
        <w:t>黔江区培育建设商文旅体融合发展城市重点项目清单</w:t>
      </w:r>
    </w:p>
    <w:p>
      <w:pPr>
        <w:spacing w:line="573" w:lineRule="exact"/>
        <w:ind w:firstLine="640" w:firstLineChars="200"/>
        <w:jc w:val="left"/>
        <w:rPr>
          <w:rFonts w:hint="default" w:ascii="Times New Roman" w:hAnsi="Times New Roman" w:eastAsia="方正楷体_GBK" w:cs="Times New Roman"/>
        </w:rPr>
        <w:sectPr>
          <w:headerReference r:id="rId5" w:type="default"/>
          <w:footerReference r:id="rId7" w:type="default"/>
          <w:headerReference r:id="rId6" w:type="even"/>
          <w:footerReference r:id="rId8" w:type="even"/>
          <w:pgSz w:w="11906" w:h="16838"/>
          <w:pgMar w:top="2098" w:right="1474" w:bottom="1984" w:left="1587" w:header="851" w:footer="1474" w:gutter="0"/>
          <w:cols w:space="720" w:num="1"/>
          <w:docGrid w:linePitch="312" w:charSpace="0"/>
        </w:sectPr>
      </w:pPr>
    </w:p>
    <w:p>
      <w:pPr>
        <w:jc w:val="both"/>
        <w:rPr>
          <w:rFonts w:hint="default" w:ascii="Times New Roman" w:hAnsi="Times New Roman" w:cs="Times New Roman"/>
          <w:lang w:val="en-US" w:eastAsia="zh-CN"/>
        </w:rPr>
      </w:pPr>
      <w:r>
        <w:rPr>
          <w:rFonts w:hint="default" w:ascii="Times New Roman" w:hAnsi="Times New Roman" w:eastAsia="方正黑体_GBK" w:cs="Times New Roman"/>
          <w:b w:val="0"/>
          <w:bCs w:val="0"/>
          <w:i w:val="0"/>
          <w:iCs w:val="0"/>
          <w:caps w:val="0"/>
          <w:color w:val="333333"/>
          <w:spacing w:val="0"/>
          <w:sz w:val="28"/>
          <w:szCs w:val="28"/>
          <w:lang w:eastAsia="zh-CN"/>
        </w:rPr>
        <w:t>附件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i w:val="0"/>
          <w:iCs w:val="0"/>
          <w:caps w:val="0"/>
          <w:color w:val="333333"/>
          <w:spacing w:val="0"/>
          <w:sz w:val="44"/>
          <w:szCs w:val="44"/>
          <w:lang w:eastAsia="zh-CN"/>
        </w:rPr>
      </w:pPr>
      <w:r>
        <w:rPr>
          <w:rFonts w:hint="default" w:ascii="Times New Roman" w:hAnsi="Times New Roman" w:eastAsia="方正小标宋_GBK" w:cs="Times New Roman"/>
          <w:i w:val="0"/>
          <w:iCs w:val="0"/>
          <w:caps w:val="0"/>
          <w:color w:val="333333"/>
          <w:spacing w:val="0"/>
          <w:sz w:val="44"/>
          <w:szCs w:val="44"/>
          <w:lang w:eastAsia="zh-CN"/>
        </w:rPr>
        <w:t>黔江</w:t>
      </w:r>
      <w:r>
        <w:rPr>
          <w:rFonts w:hint="default" w:ascii="Times New Roman" w:hAnsi="Times New Roman" w:eastAsia="方正小标宋_GBK" w:cs="Times New Roman"/>
          <w:i w:val="0"/>
          <w:iCs w:val="0"/>
          <w:caps w:val="0"/>
          <w:color w:val="333333"/>
          <w:spacing w:val="0"/>
          <w:sz w:val="44"/>
          <w:szCs w:val="44"/>
        </w:rPr>
        <w:t>区培育建设商文旅体融合发展</w:t>
      </w:r>
      <w:r>
        <w:rPr>
          <w:rFonts w:hint="default" w:ascii="Times New Roman" w:hAnsi="Times New Roman" w:eastAsia="方正小标宋_GBK" w:cs="Times New Roman"/>
          <w:i w:val="0"/>
          <w:iCs w:val="0"/>
          <w:caps w:val="0"/>
          <w:color w:val="333333"/>
          <w:spacing w:val="0"/>
          <w:sz w:val="44"/>
          <w:szCs w:val="44"/>
          <w:lang w:eastAsia="zh-CN"/>
        </w:rPr>
        <w:t>城市</w:t>
      </w:r>
      <w:r>
        <w:rPr>
          <w:rFonts w:hint="default" w:ascii="Times New Roman" w:hAnsi="Times New Roman" w:eastAsia="方正小标宋_GBK" w:cs="Times New Roman"/>
          <w:i w:val="0"/>
          <w:iCs w:val="0"/>
          <w:caps w:val="0"/>
          <w:color w:val="333333"/>
          <w:spacing w:val="0"/>
          <w:sz w:val="44"/>
          <w:szCs w:val="44"/>
        </w:rPr>
        <w:t>重点项目</w:t>
      </w:r>
      <w:r>
        <w:rPr>
          <w:rFonts w:hint="default" w:ascii="Times New Roman" w:hAnsi="Times New Roman" w:eastAsia="方正小标宋_GBK" w:cs="Times New Roman"/>
          <w:i w:val="0"/>
          <w:iCs w:val="0"/>
          <w:caps w:val="0"/>
          <w:color w:val="333333"/>
          <w:spacing w:val="0"/>
          <w:sz w:val="44"/>
          <w:szCs w:val="44"/>
          <w:lang w:eastAsia="zh-CN"/>
        </w:rPr>
        <w:t>清单</w:t>
      </w:r>
    </w:p>
    <w:tbl>
      <w:tblPr>
        <w:tblStyle w:val="24"/>
        <w:tblpPr w:leftFromText="180" w:rightFromText="180" w:vertAnchor="text" w:horzAnchor="page" w:tblpX="1512" w:tblpY="656"/>
        <w:tblOverlap w:val="never"/>
        <w:tblW w:w="143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720"/>
        <w:gridCol w:w="8900"/>
        <w:gridCol w:w="1510"/>
        <w:gridCol w:w="1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黑体_GBK" w:cs="Times New Roman"/>
                <w:sz w:val="24"/>
                <w:szCs w:val="24"/>
                <w:vertAlign w:val="baseline"/>
              </w:rPr>
            </w:pPr>
            <w:r>
              <w:rPr>
                <w:rFonts w:hint="default" w:ascii="Times New Roman" w:hAnsi="Times New Roman" w:eastAsia="方正黑体_GBK" w:cs="Times New Roman"/>
                <w:i w:val="0"/>
                <w:iCs w:val="0"/>
                <w:caps w:val="0"/>
                <w:color w:val="333333"/>
                <w:spacing w:val="0"/>
                <w:sz w:val="24"/>
                <w:szCs w:val="24"/>
              </w:rPr>
              <w:t>序号</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sz w:val="24"/>
                <w:szCs w:val="24"/>
                <w:vertAlign w:val="baseline"/>
              </w:rPr>
            </w:pPr>
            <w:r>
              <w:rPr>
                <w:rFonts w:hint="default" w:ascii="Times New Roman" w:hAnsi="Times New Roman" w:eastAsia="方正黑体_GBK" w:cs="Times New Roman"/>
                <w:i w:val="0"/>
                <w:iCs w:val="0"/>
                <w:caps w:val="0"/>
                <w:color w:val="333333"/>
                <w:spacing w:val="0"/>
                <w:sz w:val="24"/>
                <w:szCs w:val="24"/>
              </w:rPr>
              <w:t>项目名称</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sz w:val="24"/>
                <w:szCs w:val="24"/>
                <w:vertAlign w:val="baseline"/>
              </w:rPr>
            </w:pPr>
            <w:r>
              <w:rPr>
                <w:rFonts w:hint="default" w:ascii="Times New Roman" w:hAnsi="Times New Roman" w:eastAsia="方正黑体_GBK" w:cs="Times New Roman"/>
                <w:i w:val="0"/>
                <w:iCs w:val="0"/>
                <w:caps w:val="0"/>
                <w:color w:val="333333"/>
                <w:spacing w:val="0"/>
                <w:sz w:val="24"/>
                <w:szCs w:val="24"/>
              </w:rPr>
              <w:t>主要建设内容</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sz w:val="24"/>
                <w:szCs w:val="24"/>
                <w:vertAlign w:val="baseline"/>
              </w:rPr>
            </w:pPr>
            <w:r>
              <w:rPr>
                <w:rFonts w:hint="default" w:ascii="Times New Roman" w:hAnsi="Times New Roman" w:eastAsia="方正黑体_GBK" w:cs="Times New Roman"/>
                <w:i w:val="0"/>
                <w:iCs w:val="0"/>
                <w:caps w:val="0"/>
                <w:color w:val="333333"/>
                <w:spacing w:val="0"/>
                <w:sz w:val="24"/>
                <w:szCs w:val="24"/>
              </w:rPr>
              <w:t>牵头单位</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aps w:val="0"/>
                <w:color w:val="333333"/>
                <w:spacing w:val="0"/>
                <w:sz w:val="24"/>
                <w:szCs w:val="24"/>
                <w:lang w:eastAsia="zh-CN"/>
              </w:rPr>
            </w:pPr>
            <w:r>
              <w:rPr>
                <w:rFonts w:hint="default" w:ascii="Times New Roman" w:hAnsi="Times New Roman" w:eastAsia="方正黑体_GBK" w:cs="Times New Roman"/>
                <w:i w:val="0"/>
                <w:iCs w:val="0"/>
                <w:caps w:val="0"/>
                <w:color w:val="333333"/>
                <w:spacing w:val="0"/>
                <w:sz w:val="24"/>
                <w:szCs w:val="24"/>
                <w:lang w:eastAsia="zh-CN"/>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eastAsia="zh-CN"/>
              </w:rPr>
            </w:pPr>
            <w:r>
              <w:rPr>
                <w:rFonts w:hint="default" w:ascii="Times New Roman" w:hAnsi="Times New Roman" w:eastAsia="方正仿宋_GBK" w:cs="Times New Roman"/>
                <w:color w:val="auto"/>
                <w:sz w:val="24"/>
                <w:szCs w:val="24"/>
                <w:vertAlign w:val="baseline"/>
                <w:lang w:eastAsia="zh-CN"/>
              </w:rPr>
              <w:t>老城大十字核心商圈</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以大十字购物广场为核心，提升商业设施品质和夜景灯饰艺术效果，优化配套功能和商业业态</w:t>
            </w:r>
            <w:r>
              <w:rPr>
                <w:rFonts w:hint="eastAsia" w:ascii="Times New Roman" w:hAnsi="Times New Roman" w:cs="Times New Roman"/>
                <w:color w:val="auto"/>
                <w:sz w:val="24"/>
                <w:szCs w:val="24"/>
                <w:vertAlign w:val="baseline"/>
                <w:lang w:val="en-US" w:eastAsia="zh-CN"/>
              </w:rPr>
              <w:t>。</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eastAsia="zh-CN"/>
              </w:rPr>
            </w:pPr>
            <w:r>
              <w:rPr>
                <w:rFonts w:hint="default" w:ascii="Times New Roman" w:hAnsi="Times New Roman" w:eastAsia="方正仿宋_GBK" w:cs="Times New Roman"/>
                <w:color w:val="auto"/>
                <w:sz w:val="24"/>
                <w:szCs w:val="24"/>
                <w:vertAlign w:val="baseline"/>
                <w:lang w:eastAsia="zh-CN"/>
              </w:rPr>
              <w:t>区商务委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2024-2025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eastAsia="zh-CN"/>
              </w:rPr>
            </w:pPr>
            <w:r>
              <w:rPr>
                <w:rFonts w:hint="default" w:ascii="Times New Roman" w:hAnsi="Times New Roman" w:eastAsia="方正仿宋_GBK" w:cs="Times New Roman"/>
                <w:color w:val="auto"/>
                <w:sz w:val="24"/>
                <w:szCs w:val="24"/>
                <w:vertAlign w:val="baseline"/>
                <w:lang w:val="en-US" w:eastAsia="zh-CN"/>
              </w:rPr>
              <w:t>龙湖智创生活项目</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color w:val="auto"/>
                <w:kern w:val="2"/>
                <w:sz w:val="24"/>
                <w:szCs w:val="24"/>
                <w:u w:val="none"/>
                <w:lang w:val="en-US" w:eastAsia="zh-CN" w:bidi="ar-SA"/>
              </w:rPr>
              <w:t>在三磊国汇中心打造精致生活乐享地、体验文创、文旅融合新业态，一期开发正阳星都荟，二期为会展中心高端盒子商业建设</w:t>
            </w:r>
            <w:r>
              <w:rPr>
                <w:rFonts w:hint="eastAsia" w:ascii="Times New Roman" w:hAnsi="Times New Roman" w:cs="Times New Roman"/>
                <w:i w:val="0"/>
                <w:color w:val="auto"/>
                <w:kern w:val="2"/>
                <w:sz w:val="24"/>
                <w:szCs w:val="24"/>
                <w:u w:val="none"/>
                <w:lang w:val="en-US" w:eastAsia="zh-CN" w:bidi="ar-SA"/>
              </w:rPr>
              <w:t>。</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rPr>
            </w:pPr>
            <w:r>
              <w:rPr>
                <w:rFonts w:hint="default" w:ascii="Times New Roman" w:hAnsi="Times New Roman" w:eastAsia="方正仿宋_GBK" w:cs="Times New Roman"/>
                <w:color w:val="auto"/>
                <w:sz w:val="24"/>
                <w:szCs w:val="24"/>
                <w:vertAlign w:val="baseline"/>
                <w:lang w:eastAsia="zh-CN"/>
              </w:rPr>
              <w:t>区商务委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2024-2027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3</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正阳特色美食街</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rPr>
            </w:pPr>
            <w:r>
              <w:rPr>
                <w:rFonts w:hint="default" w:ascii="Times New Roman" w:hAnsi="Times New Roman" w:eastAsia="方正仿宋_GBK" w:cs="Times New Roman"/>
                <w:color w:val="auto"/>
                <w:sz w:val="24"/>
                <w:szCs w:val="24"/>
                <w:vertAlign w:val="baseline"/>
                <w:lang w:val="en-US" w:eastAsia="zh-CN"/>
              </w:rPr>
              <w:t>优化中科十字金街配套功能和商业业态，引入特色中餐、西餐、小吃、茶饮、甜点等餐饮业态，打造正阳特色美食街</w:t>
            </w:r>
            <w:r>
              <w:rPr>
                <w:rFonts w:hint="eastAsia" w:ascii="Times New Roman" w:hAnsi="Times New Roman" w:cs="Times New Roman"/>
                <w:color w:val="auto"/>
                <w:sz w:val="24"/>
                <w:szCs w:val="24"/>
                <w:vertAlign w:val="baseline"/>
                <w:lang w:val="en-US" w:eastAsia="zh-CN"/>
              </w:rPr>
              <w:t>。</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rPr>
            </w:pPr>
            <w:r>
              <w:rPr>
                <w:rFonts w:hint="default" w:ascii="Times New Roman" w:hAnsi="Times New Roman" w:eastAsia="方正仿宋_GBK" w:cs="Times New Roman"/>
                <w:color w:val="auto"/>
                <w:sz w:val="24"/>
                <w:szCs w:val="24"/>
                <w:vertAlign w:val="baseline"/>
                <w:lang w:eastAsia="zh-CN"/>
              </w:rPr>
              <w:t>区商务委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2024-2025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4</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博信武陵山电商直播基地</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rPr>
              <w:t>总经营面积不低于 4000 平方米。经营内容：互联网营销师专业主播培训、建立极致供应链体系、签约成熟主播、电商直播带货</w:t>
            </w:r>
            <w:r>
              <w:rPr>
                <w:rFonts w:hint="eastAsia" w:ascii="Times New Roman" w:hAnsi="Times New Roman" w:cs="Times New Roman"/>
                <w:color w:val="auto"/>
                <w:sz w:val="24"/>
                <w:szCs w:val="24"/>
                <w:vertAlign w:val="baseline"/>
                <w:lang w:eastAsia="zh-CN"/>
              </w:rPr>
              <w:t>。</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eastAsia="zh-CN"/>
              </w:rPr>
            </w:pPr>
            <w:r>
              <w:rPr>
                <w:rFonts w:hint="default" w:ascii="Times New Roman" w:hAnsi="Times New Roman" w:eastAsia="方正仿宋_GBK" w:cs="Times New Roman"/>
                <w:color w:val="auto"/>
                <w:sz w:val="24"/>
                <w:szCs w:val="24"/>
                <w:vertAlign w:val="baseline"/>
              </w:rPr>
              <w:t>区商务委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2024-2025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5</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濯水景区业态提升项目</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主要建设内容为风貌改造工程、古镇提升工程、花田民宿、配套设施工程、演艺节目打造、智慧旅游系统等7部分。</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区文化旅游委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2022-2025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6</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神龟峡景区旅游基础设施项目</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智慧管理设施、游客服务设施、旅游交通设施、旅游停车场等。</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区文化旅游委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7</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濯水蒲花水乡项目</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新建连接道路1000m，新建蓄水量约42.49万立方的水坝、20栋合院式高品质民宿及相关配套设施，栽植果树约200亩及整体周边环境治理等。</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区文化旅游委</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2024-2026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8</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黔江区城南中心校迁建工程</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建设小学42个班，总建筑面积25973平方米，项目分两期建设。主要建设内容包括土建工程、装饰装修、户外运动、公用工程、综合管网、室外停车场</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景观绿化等。</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区教委</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2023-2025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9</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黔江区西村小学工程</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办学规模42个班，新建校舍26000㎡及配套附属工程</w:t>
            </w:r>
            <w:r>
              <w:rPr>
                <w:rFonts w:hint="eastAsia" w:ascii="Times New Roman" w:hAnsi="Times New Roman" w:cs="Times New Roman"/>
                <w:color w:val="auto"/>
                <w:sz w:val="24"/>
                <w:szCs w:val="24"/>
                <w:vertAlign w:val="baseline"/>
                <w:lang w:val="en-US" w:eastAsia="zh-CN"/>
              </w:rPr>
              <w:t>。</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区教委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2024-2026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10</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黔江区中医院县域综合服务能力提标扩能建设项目</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对原中心医院院区进行局部室内改造，外立面改造，室外附属改造，并相关设施设备。</w:t>
            </w:r>
          </w:p>
        </w:tc>
        <w:tc>
          <w:tcPr>
            <w:tcW w:w="15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区卫生健康委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11</w:t>
            </w:r>
          </w:p>
        </w:tc>
        <w:tc>
          <w:tcPr>
            <w:tcW w:w="172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黔江民族医院康养综合大楼</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康养综合大楼建筑面积33528.71平方米，主要建设内容为高端养老住房及科技用房</w:t>
            </w:r>
            <w:r>
              <w:rPr>
                <w:rFonts w:hint="eastAsia" w:ascii="Times New Roman" w:hAnsi="Times New Roman" w:cs="Times New Roman"/>
                <w:i w:val="0"/>
                <w:iCs w:val="0"/>
                <w:color w:val="auto"/>
                <w:kern w:val="0"/>
                <w:sz w:val="24"/>
                <w:szCs w:val="24"/>
                <w:u w:val="none"/>
                <w:lang w:val="en-US" w:eastAsia="zh-CN" w:bidi="ar"/>
              </w:rPr>
              <w:t>。</w:t>
            </w:r>
          </w:p>
        </w:tc>
        <w:tc>
          <w:tcPr>
            <w:tcW w:w="15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区卫生健康委</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2022-2024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12</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黔江区武陵大道品质提升工程</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实施黔江新城武陵大道约13km，面积约12万㎡园林绿化品质提升，实施路面改造约3万㎡，围墙拆除约16km</w:t>
            </w:r>
            <w:r>
              <w:rPr>
                <w:rFonts w:hint="eastAsia" w:ascii="Times New Roman" w:hAnsi="Times New Roman" w:cs="Times New Roman"/>
                <w:color w:val="auto"/>
                <w:sz w:val="24"/>
                <w:szCs w:val="24"/>
                <w:vertAlign w:val="baseline"/>
                <w:lang w:val="en-US" w:eastAsia="zh-CN"/>
              </w:rPr>
              <w:t>，</w:t>
            </w:r>
            <w:r>
              <w:rPr>
                <w:rFonts w:hint="default" w:ascii="Times New Roman" w:hAnsi="Times New Roman" w:eastAsia="方正仿宋_GBK" w:cs="Times New Roman"/>
                <w:color w:val="auto"/>
                <w:sz w:val="24"/>
                <w:szCs w:val="24"/>
                <w:vertAlign w:val="baseline"/>
                <w:lang w:val="en-US" w:eastAsia="zh-CN"/>
              </w:rPr>
              <w:t>口袋公园约7个，街头公园改造约2.1万㎡，以及实施健身步道、骑行道、灯光亮化、景观小品及座椅、标志标牌等配套设施建设等。</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区城市管理局</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2024-2026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13</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渝东南现代智慧物流园项目（一期）</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 xml:space="preserve">1#丙类仓库、 2#丙类仓库、大门及沿街办公楼、物流研发中心以及配套完成道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路、管网、挡墙、消防车道、环境景观工程、绿建和海绵城市等建设内容</w:t>
            </w:r>
            <w:r>
              <w:rPr>
                <w:rFonts w:hint="eastAsia" w:ascii="Times New Roman" w:hAnsi="Times New Roman" w:cs="Times New Roman"/>
                <w:i w:val="0"/>
                <w:iCs w:val="0"/>
                <w:color w:val="auto"/>
                <w:kern w:val="0"/>
                <w:sz w:val="24"/>
                <w:szCs w:val="24"/>
                <w:u w:val="none"/>
                <w:lang w:val="en-US" w:eastAsia="zh-CN" w:bidi="ar"/>
              </w:rPr>
              <w:t>。</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eastAsia="zh-CN"/>
              </w:rPr>
              <w:t>区国资委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2023-2028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14</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渝东南再生资源回收利用基地项目</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color w:val="auto"/>
                <w:sz w:val="24"/>
                <w:szCs w:val="24"/>
                <w:vertAlign w:val="baseline"/>
              </w:rPr>
              <w:t>项目总占地面积约231.34亩，总建筑面积约12.43万㎡（含厂房、仓库、交易区等），配套完善供水、供电、绿化道路及管网等附属工程。</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rPr>
              <w:t>区国资委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2024-2025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15</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渝湘高铁重庆至黔江段</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路线全长265公里，其中黔江段约25公里，采用时速350公里标准建设。</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区交通运输委</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2019-2025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16</w:t>
            </w:r>
          </w:p>
        </w:tc>
        <w:tc>
          <w:tcPr>
            <w:tcW w:w="1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黔江至吉首高铁</w:t>
            </w:r>
          </w:p>
        </w:tc>
        <w:tc>
          <w:tcPr>
            <w:tcW w:w="89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路线全长约200公里，其中黔江段长约35公里，采用时速350公里标准建设。</w:t>
            </w:r>
          </w:p>
        </w:tc>
        <w:tc>
          <w:tcPr>
            <w:tcW w:w="15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区发展改革委、区交通局</w:t>
            </w:r>
          </w:p>
        </w:tc>
        <w:tc>
          <w:tcPr>
            <w:tcW w:w="1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2024-2029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17</w:t>
            </w:r>
          </w:p>
        </w:tc>
        <w:tc>
          <w:tcPr>
            <w:tcW w:w="172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黔江区智慧停车设施建设项目</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新建区级停车位信息共享平台和智能停车场，铺设前端感应设备，增设视频监控和电子门禁系统。</w:t>
            </w:r>
          </w:p>
        </w:tc>
        <w:tc>
          <w:tcPr>
            <w:tcW w:w="15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区城市管理局</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2024-2026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18</w:t>
            </w:r>
          </w:p>
        </w:tc>
        <w:tc>
          <w:tcPr>
            <w:tcW w:w="172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黔江区体育公园建设工程</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建设民族风情城旁体育公园，新建篮球场、羽毛球场等健身场地及健身步道、儿童运动设施，建设智慧公园管理系统，配套园林景观等。</w:t>
            </w:r>
          </w:p>
        </w:tc>
        <w:tc>
          <w:tcPr>
            <w:tcW w:w="15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区城市管理局</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2024-2026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19</w:t>
            </w:r>
          </w:p>
        </w:tc>
        <w:tc>
          <w:tcPr>
            <w:tcW w:w="172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黔江区听松岭公园建设工程</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建设一座综合公园，占地13.5万平方米。包含健身步道建设，休憩平台及休闲设施，完善广场、停车场、公园管理用房、绿化等其他公园配套设施。</w:t>
            </w:r>
          </w:p>
        </w:tc>
        <w:tc>
          <w:tcPr>
            <w:tcW w:w="15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区城市管理局</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i w:val="0"/>
                <w:iCs w:val="0"/>
                <w:color w:val="auto"/>
                <w:kern w:val="0"/>
                <w:sz w:val="24"/>
                <w:szCs w:val="24"/>
                <w:u w:val="none"/>
                <w:lang w:val="en-US" w:eastAsia="zh-CN" w:bidi="ar"/>
              </w:rPr>
              <w:t>2024-2026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20</w:t>
            </w:r>
          </w:p>
        </w:tc>
        <w:tc>
          <w:tcPr>
            <w:tcW w:w="172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人民公园停车场</w:t>
            </w:r>
          </w:p>
        </w:tc>
        <w:tc>
          <w:tcPr>
            <w:tcW w:w="8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新城行政中心，占地48.4亩，总建筑面积为48559.29平方米，停车位约730个。</w:t>
            </w:r>
          </w:p>
        </w:tc>
        <w:tc>
          <w:tcPr>
            <w:tcW w:w="15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区城市管理局</w:t>
            </w:r>
          </w:p>
        </w:tc>
        <w:tc>
          <w:tcPr>
            <w:tcW w:w="16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2024-2025</w:t>
            </w:r>
          </w:p>
        </w:tc>
      </w:tr>
    </w:tbl>
    <w:p>
      <w:pPr>
        <w:pStyle w:val="19"/>
        <w:keepNext w:val="0"/>
        <w:keepLines w:val="0"/>
        <w:pageBreakBefore w:val="0"/>
        <w:widowControl w:val="0"/>
        <w:kinsoku/>
        <w:wordWrap/>
        <w:overflowPunct/>
        <w:topLinePunct w:val="0"/>
        <w:autoSpaceDE/>
        <w:autoSpaceDN/>
        <w:bidi w:val="0"/>
        <w:adjustRightInd/>
        <w:spacing w:line="579" w:lineRule="exact"/>
        <w:ind w:firstLine="4800" w:firstLineChars="1500"/>
        <w:jc w:val="both"/>
        <w:textAlignment w:val="auto"/>
        <w:outlineLvl w:val="9"/>
        <w:rPr>
          <w:rFonts w:hint="default" w:ascii="Times New Roman" w:hAnsi="Times New Roman" w:eastAsia="方正仿宋_GBK" w:cs="Times New Roman"/>
          <w:sz w:val="32"/>
          <w:szCs w:val="32"/>
          <w:lang w:val="en-US" w:eastAsia="zh-CN"/>
        </w:rPr>
      </w:pPr>
    </w:p>
    <w:p>
      <w:pPr>
        <w:ind w:firstLine="320"/>
        <w:jc w:val="both"/>
        <w:rPr>
          <w:rFonts w:hint="default" w:ascii="Times New Roman" w:hAnsi="Times New Roman" w:cs="Times New Roman" w:eastAsiaTheme="minorEastAsia"/>
        </w:rPr>
        <w:sectPr>
          <w:footerReference r:id="rId9" w:type="default"/>
          <w:pgSz w:w="16838" w:h="11906" w:orient="landscape"/>
          <w:pgMar w:top="1803" w:right="1440" w:bottom="1803" w:left="1440" w:header="851" w:footer="992" w:gutter="0"/>
          <w:cols w:space="0" w:num="1"/>
          <w:docGrid w:type="lines" w:linePitch="312" w:charSpace="0"/>
        </w:sectPr>
      </w:pPr>
    </w:p>
    <w:p>
      <w:pPr>
        <w:keepNext w:val="0"/>
        <w:keepLines w:val="0"/>
        <w:pageBreakBefore w:val="0"/>
        <w:kinsoku/>
        <w:wordWrap/>
        <w:overflowPunct/>
        <w:topLinePunct w:val="0"/>
        <w:autoSpaceDE/>
        <w:autoSpaceDN/>
        <w:bidi w:val="0"/>
        <w:adjustRightInd w:val="0"/>
        <w:snapToGrid w:val="0"/>
        <w:spacing w:line="579" w:lineRule="exact"/>
        <w:jc w:val="lef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10"/>
        <w:keepNext w:val="0"/>
        <w:keepLines w:val="0"/>
        <w:pageBreakBefore w:val="0"/>
        <w:kinsoku/>
        <w:wordWrap/>
        <w:overflowPunct/>
        <w:topLinePunct w:val="0"/>
        <w:autoSpaceDE/>
        <w:autoSpaceDN/>
        <w:bidi w:val="0"/>
        <w:adjustRightInd w:val="0"/>
        <w:snapToGrid w:val="0"/>
        <w:spacing w:line="579" w:lineRule="exact"/>
        <w:textAlignment w:val="auto"/>
        <w:rPr>
          <w:rFonts w:hint="default" w:ascii="Times New Roman" w:hAnsi="Times New Roman" w:cs="Times New Roman" w:eastAsiaTheme="minorEastAsia"/>
        </w:rPr>
      </w:pPr>
    </w:p>
    <w:p>
      <w:pPr>
        <w:pStyle w:val="21"/>
        <w:keepNext w:val="0"/>
        <w:keepLines w:val="0"/>
        <w:pageBreakBefore w:val="0"/>
        <w:tabs>
          <w:tab w:val="left" w:pos="4881"/>
        </w:tabs>
        <w:kinsoku/>
        <w:wordWrap/>
        <w:overflowPunct/>
        <w:topLinePunct w:val="0"/>
        <w:autoSpaceDE/>
        <w:autoSpaceDN/>
        <w:bidi w:val="0"/>
        <w:adjustRightInd w:val="0"/>
        <w:snapToGrid w:val="0"/>
        <w:spacing w:before="0" w:beforeAutospacing="0" w:after="0" w:afterAutospacing="0" w:line="579" w:lineRule="exact"/>
        <w:jc w:val="both"/>
        <w:textAlignment w:val="auto"/>
        <w:rPr>
          <w:rFonts w:hint="eastAsia" w:ascii="Times New Roman" w:hAnsi="Times New Roman" w:cs="Times New Roman"/>
          <w:sz w:val="32"/>
          <w:szCs w:val="32"/>
          <w:shd w:val="clear" w:color="auto" w:fill="FFFFFF"/>
          <w:lang w:eastAsia="zh-CN"/>
        </w:rPr>
      </w:pPr>
      <w:r>
        <w:rPr>
          <w:rFonts w:hint="eastAsia" w:ascii="Times New Roman" w:hAnsi="Times New Roman" w:cs="Times New Roman"/>
          <w:sz w:val="32"/>
          <w:szCs w:val="32"/>
          <w:shd w:val="clear" w:color="auto" w:fill="FFFFFF"/>
          <w:lang w:eastAsia="zh-CN"/>
        </w:rPr>
        <w:tab/>
      </w:r>
    </w:p>
    <w:p>
      <w:pPr>
        <w:pStyle w:val="21"/>
        <w:keepNext w:val="0"/>
        <w:keepLines w:val="0"/>
        <w:pageBreakBefore w:val="0"/>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rPr>
      </w:pPr>
    </w:p>
    <w:p>
      <w:pPr>
        <w:pStyle w:val="21"/>
        <w:keepNext w:val="0"/>
        <w:keepLines w:val="0"/>
        <w:pageBreakBefore w:val="0"/>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rPr>
      </w:pPr>
    </w:p>
    <w:p>
      <w:pPr>
        <w:pStyle w:val="21"/>
        <w:keepNext w:val="0"/>
        <w:keepLines w:val="0"/>
        <w:pageBreakBefore w:val="0"/>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rPr>
      </w:pPr>
    </w:p>
    <w:p>
      <w:pPr>
        <w:pStyle w:val="21"/>
        <w:keepNext w:val="0"/>
        <w:keepLines w:val="0"/>
        <w:pageBreakBefore w:val="0"/>
        <w:kinsoku/>
        <w:wordWrap/>
        <w:overflowPunct/>
        <w:topLinePunct w:val="0"/>
        <w:autoSpaceDE/>
        <w:autoSpaceDN/>
        <w:bidi w:val="0"/>
        <w:adjustRightInd w:val="0"/>
        <w:snapToGrid w:val="0"/>
        <w:spacing w:before="0" w:beforeAutospacing="0" w:after="0" w:afterAutospacing="0" w:line="579" w:lineRule="exact"/>
        <w:jc w:val="center"/>
        <w:textAlignment w:val="auto"/>
        <w:rPr>
          <w:rFonts w:hint="default" w:ascii="Times New Roman" w:hAnsi="Times New Roman" w:eastAsia="方正仿宋_GBK" w:cs="Times New Roman"/>
          <w:sz w:val="32"/>
          <w:szCs w:val="32"/>
          <w:shd w:val="clear" w:color="auto" w:fill="FFFFFF"/>
        </w:rPr>
      </w:pPr>
    </w:p>
    <w:p>
      <w:pPr>
        <w:pStyle w:val="21"/>
        <w:keepNext w:val="0"/>
        <w:keepLines w:val="0"/>
        <w:pageBreakBefore w:val="0"/>
        <w:kinsoku/>
        <w:wordWrap/>
        <w:overflowPunct/>
        <w:topLinePunct w:val="0"/>
        <w:autoSpaceDE/>
        <w:autoSpaceDN/>
        <w:bidi w:val="0"/>
        <w:adjustRightInd w:val="0"/>
        <w:snapToGrid w:val="0"/>
        <w:spacing w:before="0" w:beforeAutospacing="0" w:after="0" w:afterAutospacing="0" w:line="579" w:lineRule="exact"/>
        <w:jc w:val="center"/>
        <w:textAlignment w:val="auto"/>
        <w:rPr>
          <w:rFonts w:hint="default" w:ascii="Times New Roman" w:hAnsi="Times New Roman" w:eastAsia="方正仿宋_GBK" w:cs="Times New Roman"/>
          <w:sz w:val="32"/>
          <w:szCs w:val="32"/>
          <w:shd w:val="clear" w:color="auto" w:fill="FFFFFF"/>
        </w:rPr>
      </w:pPr>
    </w:p>
    <w:p>
      <w:pPr>
        <w:pStyle w:val="21"/>
        <w:keepNext w:val="0"/>
        <w:keepLines w:val="0"/>
        <w:pageBreakBefore w:val="0"/>
        <w:kinsoku/>
        <w:wordWrap/>
        <w:overflowPunct/>
        <w:topLinePunct w:val="0"/>
        <w:autoSpaceDE/>
        <w:autoSpaceDN/>
        <w:bidi w:val="0"/>
        <w:adjustRightInd w:val="0"/>
        <w:snapToGrid w:val="0"/>
        <w:spacing w:before="0" w:beforeAutospacing="0" w:after="0" w:afterAutospacing="0" w:line="579" w:lineRule="exact"/>
        <w:jc w:val="center"/>
        <w:textAlignment w:val="auto"/>
        <w:rPr>
          <w:rFonts w:hint="default" w:ascii="Times New Roman" w:hAnsi="Times New Roman" w:eastAsia="方正仿宋_GBK" w:cs="Times New Roman"/>
          <w:sz w:val="32"/>
          <w:szCs w:val="32"/>
          <w:shd w:val="clear" w:color="auto" w:fill="FFFFFF"/>
        </w:rPr>
      </w:pPr>
    </w:p>
    <w:p>
      <w:pPr>
        <w:pStyle w:val="21"/>
        <w:keepNext w:val="0"/>
        <w:keepLines w:val="0"/>
        <w:pageBreakBefore w:val="0"/>
        <w:tabs>
          <w:tab w:val="left" w:pos="3562"/>
        </w:tabs>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lang w:eastAsia="zh-CN"/>
        </w:rPr>
      </w:pPr>
      <w:bookmarkStart w:id="2" w:name="_GoBack"/>
      <w:bookmarkEnd w:id="2"/>
    </w:p>
    <w:p>
      <w:pPr>
        <w:pStyle w:val="21"/>
        <w:keepNext w:val="0"/>
        <w:keepLines w:val="0"/>
        <w:pageBreakBefore w:val="0"/>
        <w:tabs>
          <w:tab w:val="left" w:pos="3562"/>
        </w:tabs>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lang w:eastAsia="zh-CN"/>
        </w:rPr>
      </w:pPr>
    </w:p>
    <w:p>
      <w:pPr>
        <w:pStyle w:val="21"/>
        <w:keepNext w:val="0"/>
        <w:keepLines w:val="0"/>
        <w:pageBreakBefore w:val="0"/>
        <w:tabs>
          <w:tab w:val="left" w:pos="3562"/>
        </w:tabs>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lang w:eastAsia="zh-CN"/>
        </w:rPr>
      </w:pPr>
    </w:p>
    <w:p>
      <w:pPr>
        <w:pStyle w:val="21"/>
        <w:keepNext w:val="0"/>
        <w:keepLines w:val="0"/>
        <w:pageBreakBefore w:val="0"/>
        <w:tabs>
          <w:tab w:val="left" w:pos="3562"/>
        </w:tabs>
        <w:kinsoku/>
        <w:wordWrap/>
        <w:overflowPunct/>
        <w:topLinePunct w:val="0"/>
        <w:autoSpaceDE/>
        <w:autoSpaceDN/>
        <w:bidi w:val="0"/>
        <w:adjustRightInd w:val="0"/>
        <w:snapToGrid w:val="0"/>
        <w:spacing w:before="0" w:beforeAutospacing="0" w:after="0" w:afterAutospacing="0" w:line="579" w:lineRule="exact"/>
        <w:jc w:val="both"/>
        <w:textAlignment w:val="auto"/>
        <w:rPr>
          <w:rFonts w:hint="default" w:ascii="Times New Roman" w:hAnsi="Times New Roman" w:eastAsia="方正仿宋_GBK" w:cs="Times New Roman"/>
          <w:sz w:val="32"/>
          <w:szCs w:val="32"/>
          <w:shd w:val="clear" w:color="auto" w:fill="FFFFFF"/>
          <w:lang w:eastAsia="zh-CN"/>
        </w:rPr>
      </w:pPr>
    </w:p>
    <w:p>
      <w:pPr>
        <w:pStyle w:val="22"/>
        <w:keepNext w:val="0"/>
        <w:keepLines w:val="0"/>
        <w:pageBreakBefore w:val="0"/>
        <w:kinsoku/>
        <w:wordWrap/>
        <w:overflowPunct/>
        <w:topLinePunct w:val="0"/>
        <w:autoSpaceDE/>
        <w:autoSpaceDN/>
        <w:bidi w:val="0"/>
        <w:adjustRightInd w:val="0"/>
        <w:snapToGrid w:val="0"/>
        <w:spacing w:line="579" w:lineRule="exact"/>
        <w:ind w:left="0" w:leftChars="0" w:firstLine="0" w:firstLineChars="0"/>
        <w:textAlignment w:val="auto"/>
        <w:rPr>
          <w:rFonts w:hint="default" w:ascii="Times New Roman" w:hAnsi="Times New Roman" w:cs="Times New Roman"/>
        </w:rPr>
      </w:pPr>
    </w:p>
    <w:p>
      <w:pPr>
        <w:spacing w:line="400" w:lineRule="exact"/>
        <w:jc w:val="both"/>
        <w:rPr>
          <w:rFonts w:hint="default" w:ascii="方正仿宋_GBK" w:hAnsi="宋体" w:eastAsia="方正仿宋_GBK" w:cs="方正仿宋_GBK"/>
          <w:kern w:val="2"/>
          <w:sz w:val="32"/>
          <w:szCs w:val="32"/>
          <w:lang w:val="en-US" w:eastAsia="zh-CN" w:bidi="ar-SA"/>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-182880</wp:posOffset>
                </wp:positionH>
                <wp:positionV relativeFrom="paragraph">
                  <wp:posOffset>253365</wp:posOffset>
                </wp:positionV>
                <wp:extent cx="56521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4pt;margin-top:19.95pt;height:0pt;width:445.05pt;z-index:251661312;mso-width-relative:page;mso-height-relative:page;" filled="f" stroked="t" coordsize="21600,21600" o:gfxdata="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9tgnYAAAACQEAAA8AAAAAAAAAAQAgAAAAIgAAAGRycy9kb3ducmV2LnhtbFBL&#10;AQIUABQAAAAIAIdO4kBRHbVk9gEAAOUDAAAOAAAAAAAAAAEAIAAAACcBAABkcnMvZTJvRG9jLnht&#10;bFBLBQYAAAAABgAGAFkBAACP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-194310</wp:posOffset>
                </wp:positionH>
                <wp:positionV relativeFrom="paragraph">
                  <wp:posOffset>8255</wp:posOffset>
                </wp:positionV>
                <wp:extent cx="565213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3pt;margin-top:0.65pt;height:0pt;width:445.05pt;z-index:251662336;mso-width-relative:page;mso-height-relative:page;" filled="f" stroked="t" coordsize="21600,21600" o:gfxdata="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mVJE21gAAAAcBAAAPAAAAAAAAAAEAIAAAACIAAABkcnMvZG93bnJldi54bWxQSwEC&#10;FAAUAAAACACHTuJAyFloDvYBAADlAwAADgAAAAAAAAABACAAAAAlAQAAZHJzL2Uyb0RvYy54bWxQ&#10;SwUGAAAAAAYABgBZAQAAjQ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w:t>
      </w:r>
      <w:r>
        <w:rPr>
          <w:rFonts w:hint="default" w:ascii="Times New Roman" w:hAnsi="Times New Roman"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10</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16</w:t>
      </w:r>
      <w:r>
        <w:rPr>
          <w:rFonts w:hint="default" w:ascii="Times New Roman" w:hAnsi="Times New Roman" w:eastAsia="方正仿宋_GBK" w:cs="Times New Roman"/>
          <w:sz w:val="28"/>
          <w:szCs w:val="28"/>
        </w:rPr>
        <w:t>日印</w:t>
      </w:r>
      <w:r>
        <w:rPr>
          <w:rFonts w:hint="default" w:ascii="Times New Roman" w:hAnsi="Times New Roman" w:eastAsia="方正仿宋_GBK" w:cs="Times New Roman"/>
          <w:sz w:val="28"/>
          <w:szCs w:val="28"/>
          <w:lang w:eastAsia="zh-CN"/>
        </w:rPr>
        <w:t>发</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3C1B6493-5B5E-4A48-BBB3-CC9896086E96}"/>
  </w:font>
  <w:font w:name="方正黑体_GBK">
    <w:panose1 w:val="03000509000000000000"/>
    <w:charset w:val="86"/>
    <w:family w:val="script"/>
    <w:pitch w:val="default"/>
    <w:sig w:usb0="00000001" w:usb1="080E0000" w:usb2="00000000" w:usb3="00000000" w:csb0="00040000" w:csb1="00000000"/>
    <w:embedRegular r:id="rId2" w:fontKey="{62407FC7-91A5-49EC-9294-9B7B87AED88B}"/>
  </w:font>
  <w:font w:name="方正楷体_GBK">
    <w:panose1 w:val="03000509000000000000"/>
    <w:charset w:val="86"/>
    <w:family w:val="script"/>
    <w:pitch w:val="default"/>
    <w:sig w:usb0="00000001" w:usb1="080E0000" w:usb2="00000000" w:usb3="00000000" w:csb0="00040000" w:csb1="00000000"/>
    <w:embedRegular r:id="rId3" w:fontKey="{6C0B6A79-6DEF-4B4D-9B8E-643FC63BF29E}"/>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20B0504020202020204"/>
    <w:charset w:val="00"/>
    <w:family w:val="swiss"/>
    <w:pitch w:val="default"/>
    <w:sig w:usb0="00000000" w:usb1="00000000" w:usb2="00000000" w:usb3="00000000" w:csb0="00000001" w:csb1="00000000"/>
  </w:font>
  <w:font w:name="Calibri Light">
    <w:altName w:val="Calibri"/>
    <w:panose1 w:val="020F0302020204030204"/>
    <w:charset w:val="00"/>
    <w:family w:val="swiss"/>
    <w:pitch w:val="default"/>
    <w:sig w:usb0="00000000"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4" w:fontKey="{E6D27F37-1F95-428A-B71E-F806C6670618}"/>
  </w:font>
  <w:font w:name="仿宋">
    <w:panose1 w:val="02010609060101010101"/>
    <w:charset w:val="86"/>
    <w:family w:val="modern"/>
    <w:pitch w:val="default"/>
    <w:sig w:usb0="800002BF" w:usb1="38CF7CFA" w:usb2="00000016" w:usb3="00000000" w:csb0="00040001" w:csb1="00000000"/>
    <w:embedRegular r:id="rId5" w:fontKey="{DD4430D7-88E0-49D5-83CB-A905D29D8D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58" w:firstLine="280"/>
      <w:jc w:val="right"/>
    </w:pPr>
    <w:r>
      <w:rPr>
        <w:rStyle w:val="26"/>
        <w:rFonts w:hint="eastAsia"/>
      </w:rPr>
      <w:t>―</w:t>
    </w:r>
    <w:r>
      <w:rPr>
        <w:kern w:val="0"/>
      </w:rPr>
      <w:t xml:space="preserve"> </w:t>
    </w:r>
    <w:r>
      <w:rPr>
        <w:rFonts w:hint="eastAsia" w:ascii="宋体" w:eastAsia="宋体" w:cs="宋体"/>
        <w:kern w:val="0"/>
      </w:rPr>
      <w:fldChar w:fldCharType="begin"/>
    </w:r>
    <w:r>
      <w:rPr>
        <w:rFonts w:hint="eastAsia" w:ascii="宋体" w:eastAsia="宋体" w:cs="宋体"/>
        <w:kern w:val="0"/>
      </w:rPr>
      <w:instrText xml:space="preserve"> PAGE </w:instrText>
    </w:r>
    <w:r>
      <w:rPr>
        <w:rFonts w:hint="eastAsia" w:ascii="宋体" w:eastAsia="宋体" w:cs="宋体"/>
        <w:kern w:val="0"/>
      </w:rPr>
      <w:fldChar w:fldCharType="separate"/>
    </w:r>
    <w:r>
      <w:rPr>
        <w:rFonts w:ascii="宋体" w:eastAsia="宋体" w:cs="宋体"/>
        <w:kern w:val="0"/>
      </w:rPr>
      <w:t>2</w:t>
    </w:r>
    <w:r>
      <w:rPr>
        <w:rFonts w:hint="eastAsia" w:ascii="宋体" w:eastAsia="宋体" w:cs="宋体"/>
        <w:kern w:val="0"/>
      </w:rPr>
      <w:fldChar w:fldCharType="end"/>
    </w:r>
    <w:r>
      <w:rPr>
        <w:kern w:val="0"/>
      </w:rPr>
      <w:t xml:space="preserve"> </w:t>
    </w:r>
    <w:r>
      <w:rPr>
        <w:rStyle w:val="26"/>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58" w:firstLine="280"/>
    </w:pPr>
    <w:r>
      <w:rPr>
        <w:rStyle w:val="26"/>
        <w:rFonts w:hint="eastAsia"/>
      </w:rPr>
      <w:t>―</w:t>
    </w:r>
    <w:r>
      <w:t xml:space="preserve"> </w:t>
    </w:r>
    <w:r>
      <w:fldChar w:fldCharType="begin"/>
    </w:r>
    <w:r>
      <w:instrText xml:space="preserve"> PAGE </w:instrText>
    </w:r>
    <w:r>
      <w:fldChar w:fldCharType="separate"/>
    </w:r>
    <w:r>
      <w:t>2</w:t>
    </w:r>
    <w:r>
      <w:fldChar w:fldCharType="end"/>
    </w:r>
    <w:r>
      <w:t xml:space="preserve"> </w:t>
    </w:r>
    <w:r>
      <w:rPr>
        <w:rStyle w:val="26"/>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58" w:firstLine="280"/>
      <w:jc w:val="right"/>
    </w:pPr>
    <w:r>
      <w:rPr>
        <w:rStyle w:val="26"/>
        <w:rFonts w:hint="eastAsia"/>
      </w:rPr>
      <w:t>―</w:t>
    </w:r>
    <w:r>
      <w:rPr>
        <w:kern w:val="0"/>
      </w:rPr>
      <w:t xml:space="preserve"> </w:t>
    </w:r>
    <w:r>
      <w:rPr>
        <w:rFonts w:hint="eastAsia" w:ascii="宋体" w:eastAsia="宋体" w:cs="宋体"/>
        <w:kern w:val="0"/>
      </w:rPr>
      <w:fldChar w:fldCharType="begin"/>
    </w:r>
    <w:r>
      <w:rPr>
        <w:rFonts w:hint="eastAsia" w:ascii="宋体" w:eastAsia="宋体" w:cs="宋体"/>
        <w:kern w:val="0"/>
      </w:rPr>
      <w:instrText xml:space="preserve"> PAGE </w:instrText>
    </w:r>
    <w:r>
      <w:rPr>
        <w:rFonts w:hint="eastAsia" w:ascii="宋体" w:eastAsia="宋体" w:cs="宋体"/>
        <w:kern w:val="0"/>
      </w:rPr>
      <w:fldChar w:fldCharType="separate"/>
    </w:r>
    <w:r>
      <w:rPr>
        <w:rFonts w:ascii="宋体" w:eastAsia="宋体" w:cs="宋体"/>
        <w:kern w:val="0"/>
      </w:rPr>
      <w:t>2</w:t>
    </w:r>
    <w:r>
      <w:rPr>
        <w:rFonts w:hint="eastAsia" w:ascii="宋体" w:eastAsia="宋体" w:cs="宋体"/>
        <w:kern w:val="0"/>
      </w:rPr>
      <w:fldChar w:fldCharType="end"/>
    </w:r>
    <w:r>
      <w:rPr>
        <w:kern w:val="0"/>
      </w:rPr>
      <w:t xml:space="preserve"> </w:t>
    </w:r>
    <w:r>
      <w:rPr>
        <w:rStyle w:val="26"/>
        <w:rFonts w:hint="eastAsia"/>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NjgyYWY1N2NhOGIyOTA5YjM5MTQ1NjExYzJkNmIifQ=="/>
    <w:docVar w:name="KSO_WPS_MARK_KEY" w:val="c04fe85f-f0d1-4d68-966f-891f5ec21c44"/>
  </w:docVars>
  <w:rsids>
    <w:rsidRoot w:val="005817F8"/>
    <w:rsid w:val="00002851"/>
    <w:rsid w:val="00014357"/>
    <w:rsid w:val="00022ACE"/>
    <w:rsid w:val="00024435"/>
    <w:rsid w:val="00053115"/>
    <w:rsid w:val="00055B4E"/>
    <w:rsid w:val="00056A39"/>
    <w:rsid w:val="00057326"/>
    <w:rsid w:val="00070A7D"/>
    <w:rsid w:val="000753C1"/>
    <w:rsid w:val="0007621B"/>
    <w:rsid w:val="00082E4E"/>
    <w:rsid w:val="0008467B"/>
    <w:rsid w:val="000849FC"/>
    <w:rsid w:val="00086F8E"/>
    <w:rsid w:val="000B23D0"/>
    <w:rsid w:val="000C1DD5"/>
    <w:rsid w:val="000C228B"/>
    <w:rsid w:val="000C76C1"/>
    <w:rsid w:val="000D1B64"/>
    <w:rsid w:val="000D2429"/>
    <w:rsid w:val="000D5C37"/>
    <w:rsid w:val="000E621F"/>
    <w:rsid w:val="000E6531"/>
    <w:rsid w:val="000E7290"/>
    <w:rsid w:val="000F09F5"/>
    <w:rsid w:val="0010197E"/>
    <w:rsid w:val="001302A7"/>
    <w:rsid w:val="00150925"/>
    <w:rsid w:val="00157376"/>
    <w:rsid w:val="00163C1E"/>
    <w:rsid w:val="00170F12"/>
    <w:rsid w:val="00184B9A"/>
    <w:rsid w:val="00184CC4"/>
    <w:rsid w:val="001A2951"/>
    <w:rsid w:val="001B61FC"/>
    <w:rsid w:val="001B7CBF"/>
    <w:rsid w:val="001C0AA5"/>
    <w:rsid w:val="001C1A7B"/>
    <w:rsid w:val="001C7F2D"/>
    <w:rsid w:val="001D3B00"/>
    <w:rsid w:val="001D52BB"/>
    <w:rsid w:val="001D5DFC"/>
    <w:rsid w:val="001D5EFB"/>
    <w:rsid w:val="001D60D4"/>
    <w:rsid w:val="001E2D8F"/>
    <w:rsid w:val="001E6267"/>
    <w:rsid w:val="001F0F3B"/>
    <w:rsid w:val="001F49D6"/>
    <w:rsid w:val="00224F4F"/>
    <w:rsid w:val="00225F82"/>
    <w:rsid w:val="002273BF"/>
    <w:rsid w:val="00241181"/>
    <w:rsid w:val="00243AA4"/>
    <w:rsid w:val="00244850"/>
    <w:rsid w:val="00260B44"/>
    <w:rsid w:val="00266483"/>
    <w:rsid w:val="002744C3"/>
    <w:rsid w:val="00277C34"/>
    <w:rsid w:val="00295D66"/>
    <w:rsid w:val="0029750C"/>
    <w:rsid w:val="002A29D5"/>
    <w:rsid w:val="002B2238"/>
    <w:rsid w:val="002B6E89"/>
    <w:rsid w:val="002C2438"/>
    <w:rsid w:val="002D6718"/>
    <w:rsid w:val="002E7A25"/>
    <w:rsid w:val="00314A07"/>
    <w:rsid w:val="00342E57"/>
    <w:rsid w:val="003430E9"/>
    <w:rsid w:val="00345AFB"/>
    <w:rsid w:val="003735E4"/>
    <w:rsid w:val="00380D84"/>
    <w:rsid w:val="003A16D3"/>
    <w:rsid w:val="003B0D80"/>
    <w:rsid w:val="003B1136"/>
    <w:rsid w:val="003C44FA"/>
    <w:rsid w:val="003D4FF6"/>
    <w:rsid w:val="003F3F65"/>
    <w:rsid w:val="003F4351"/>
    <w:rsid w:val="00415F27"/>
    <w:rsid w:val="00416F54"/>
    <w:rsid w:val="00423EE9"/>
    <w:rsid w:val="00427218"/>
    <w:rsid w:val="00436672"/>
    <w:rsid w:val="00442138"/>
    <w:rsid w:val="00443A1B"/>
    <w:rsid w:val="00450D2D"/>
    <w:rsid w:val="00493FA7"/>
    <w:rsid w:val="00495225"/>
    <w:rsid w:val="004A0B72"/>
    <w:rsid w:val="004A7A72"/>
    <w:rsid w:val="004B0990"/>
    <w:rsid w:val="004B5F1A"/>
    <w:rsid w:val="004B6386"/>
    <w:rsid w:val="004D2AE7"/>
    <w:rsid w:val="004E2C6F"/>
    <w:rsid w:val="004E32E8"/>
    <w:rsid w:val="004F0EB6"/>
    <w:rsid w:val="004F1CB1"/>
    <w:rsid w:val="00500F55"/>
    <w:rsid w:val="00516CE3"/>
    <w:rsid w:val="00531DE3"/>
    <w:rsid w:val="00541E0E"/>
    <w:rsid w:val="00546E09"/>
    <w:rsid w:val="00551BC2"/>
    <w:rsid w:val="00561CC9"/>
    <w:rsid w:val="0056255C"/>
    <w:rsid w:val="005675E5"/>
    <w:rsid w:val="00570C53"/>
    <w:rsid w:val="005817F8"/>
    <w:rsid w:val="00583500"/>
    <w:rsid w:val="005924E7"/>
    <w:rsid w:val="005A3BD4"/>
    <w:rsid w:val="005A561A"/>
    <w:rsid w:val="005A6709"/>
    <w:rsid w:val="005B4003"/>
    <w:rsid w:val="005C3F0A"/>
    <w:rsid w:val="005D0E9F"/>
    <w:rsid w:val="005D552A"/>
    <w:rsid w:val="005F10B7"/>
    <w:rsid w:val="005F74B3"/>
    <w:rsid w:val="0060635B"/>
    <w:rsid w:val="00607C21"/>
    <w:rsid w:val="00615F47"/>
    <w:rsid w:val="006245E5"/>
    <w:rsid w:val="006251BF"/>
    <w:rsid w:val="00627F4E"/>
    <w:rsid w:val="006308E7"/>
    <w:rsid w:val="006350C9"/>
    <w:rsid w:val="00646A10"/>
    <w:rsid w:val="00651608"/>
    <w:rsid w:val="00653ED3"/>
    <w:rsid w:val="00655051"/>
    <w:rsid w:val="006668B5"/>
    <w:rsid w:val="00674547"/>
    <w:rsid w:val="006778F0"/>
    <w:rsid w:val="00682B12"/>
    <w:rsid w:val="006839EA"/>
    <w:rsid w:val="00692872"/>
    <w:rsid w:val="006929B7"/>
    <w:rsid w:val="0069496E"/>
    <w:rsid w:val="006957CA"/>
    <w:rsid w:val="006A3A93"/>
    <w:rsid w:val="006E6CAC"/>
    <w:rsid w:val="006F6A3B"/>
    <w:rsid w:val="00700275"/>
    <w:rsid w:val="00724A5F"/>
    <w:rsid w:val="0072638F"/>
    <w:rsid w:val="00727187"/>
    <w:rsid w:val="0074656E"/>
    <w:rsid w:val="00752712"/>
    <w:rsid w:val="007554E0"/>
    <w:rsid w:val="007568AA"/>
    <w:rsid w:val="00771B0A"/>
    <w:rsid w:val="007807F7"/>
    <w:rsid w:val="00782888"/>
    <w:rsid w:val="007903ED"/>
    <w:rsid w:val="007A1C7D"/>
    <w:rsid w:val="007A5720"/>
    <w:rsid w:val="007B537A"/>
    <w:rsid w:val="007C4B25"/>
    <w:rsid w:val="007D329F"/>
    <w:rsid w:val="007D356B"/>
    <w:rsid w:val="007E13A2"/>
    <w:rsid w:val="007E4773"/>
    <w:rsid w:val="00804605"/>
    <w:rsid w:val="00817B3F"/>
    <w:rsid w:val="00817FD4"/>
    <w:rsid w:val="00822B01"/>
    <w:rsid w:val="00824069"/>
    <w:rsid w:val="00853FFB"/>
    <w:rsid w:val="008638AC"/>
    <w:rsid w:val="008667DE"/>
    <w:rsid w:val="00866B39"/>
    <w:rsid w:val="008677EF"/>
    <w:rsid w:val="00887211"/>
    <w:rsid w:val="00892E61"/>
    <w:rsid w:val="008A39D3"/>
    <w:rsid w:val="008B040B"/>
    <w:rsid w:val="008C63AB"/>
    <w:rsid w:val="008C6A07"/>
    <w:rsid w:val="008C7364"/>
    <w:rsid w:val="008D1BDA"/>
    <w:rsid w:val="008D3030"/>
    <w:rsid w:val="008D6659"/>
    <w:rsid w:val="00902C74"/>
    <w:rsid w:val="00904403"/>
    <w:rsid w:val="00904A4D"/>
    <w:rsid w:val="00911302"/>
    <w:rsid w:val="00920662"/>
    <w:rsid w:val="00920BBF"/>
    <w:rsid w:val="00956645"/>
    <w:rsid w:val="00965E6B"/>
    <w:rsid w:val="0097307F"/>
    <w:rsid w:val="00974E81"/>
    <w:rsid w:val="00975F2D"/>
    <w:rsid w:val="009851B4"/>
    <w:rsid w:val="00993897"/>
    <w:rsid w:val="009A27CB"/>
    <w:rsid w:val="009A3582"/>
    <w:rsid w:val="009B5ACD"/>
    <w:rsid w:val="009D6141"/>
    <w:rsid w:val="009F5AFB"/>
    <w:rsid w:val="00A16250"/>
    <w:rsid w:val="00A31824"/>
    <w:rsid w:val="00A35CE3"/>
    <w:rsid w:val="00A4110F"/>
    <w:rsid w:val="00A4316A"/>
    <w:rsid w:val="00A451A5"/>
    <w:rsid w:val="00A51B46"/>
    <w:rsid w:val="00A61206"/>
    <w:rsid w:val="00A623FE"/>
    <w:rsid w:val="00A64D5B"/>
    <w:rsid w:val="00A76C07"/>
    <w:rsid w:val="00A90E7A"/>
    <w:rsid w:val="00AA3933"/>
    <w:rsid w:val="00AB3598"/>
    <w:rsid w:val="00AC08F3"/>
    <w:rsid w:val="00AD135C"/>
    <w:rsid w:val="00AE2271"/>
    <w:rsid w:val="00AE24B4"/>
    <w:rsid w:val="00AE4762"/>
    <w:rsid w:val="00AE66FF"/>
    <w:rsid w:val="00AF0B42"/>
    <w:rsid w:val="00AF3FC7"/>
    <w:rsid w:val="00AF77C5"/>
    <w:rsid w:val="00B03C26"/>
    <w:rsid w:val="00B20A2C"/>
    <w:rsid w:val="00B21649"/>
    <w:rsid w:val="00B372A5"/>
    <w:rsid w:val="00B407A8"/>
    <w:rsid w:val="00B42E9E"/>
    <w:rsid w:val="00B55FE1"/>
    <w:rsid w:val="00B64D65"/>
    <w:rsid w:val="00B83DE3"/>
    <w:rsid w:val="00BA4554"/>
    <w:rsid w:val="00BA6D4F"/>
    <w:rsid w:val="00BC1E02"/>
    <w:rsid w:val="00BD5106"/>
    <w:rsid w:val="00C05EBB"/>
    <w:rsid w:val="00C06EBA"/>
    <w:rsid w:val="00C41750"/>
    <w:rsid w:val="00C47DAC"/>
    <w:rsid w:val="00C501A5"/>
    <w:rsid w:val="00C5053E"/>
    <w:rsid w:val="00C75FCF"/>
    <w:rsid w:val="00C77991"/>
    <w:rsid w:val="00C962AB"/>
    <w:rsid w:val="00CA430C"/>
    <w:rsid w:val="00CB026E"/>
    <w:rsid w:val="00CB157C"/>
    <w:rsid w:val="00CC0761"/>
    <w:rsid w:val="00CC7950"/>
    <w:rsid w:val="00CC7E0F"/>
    <w:rsid w:val="00CD5A33"/>
    <w:rsid w:val="00CD5A4E"/>
    <w:rsid w:val="00CE4C6D"/>
    <w:rsid w:val="00CE6501"/>
    <w:rsid w:val="00CF5D55"/>
    <w:rsid w:val="00CF6168"/>
    <w:rsid w:val="00CF642B"/>
    <w:rsid w:val="00CF7FD8"/>
    <w:rsid w:val="00D04C05"/>
    <w:rsid w:val="00D115EE"/>
    <w:rsid w:val="00D168C0"/>
    <w:rsid w:val="00D245DC"/>
    <w:rsid w:val="00D256E4"/>
    <w:rsid w:val="00D35763"/>
    <w:rsid w:val="00D3732B"/>
    <w:rsid w:val="00D407D9"/>
    <w:rsid w:val="00D465D9"/>
    <w:rsid w:val="00D47495"/>
    <w:rsid w:val="00D6425E"/>
    <w:rsid w:val="00D704FE"/>
    <w:rsid w:val="00D80301"/>
    <w:rsid w:val="00D852F3"/>
    <w:rsid w:val="00D868D0"/>
    <w:rsid w:val="00D87183"/>
    <w:rsid w:val="00D87A43"/>
    <w:rsid w:val="00DA216F"/>
    <w:rsid w:val="00DA2F58"/>
    <w:rsid w:val="00DA4A2D"/>
    <w:rsid w:val="00DA6ADC"/>
    <w:rsid w:val="00DC63B6"/>
    <w:rsid w:val="00DE023A"/>
    <w:rsid w:val="00E0780D"/>
    <w:rsid w:val="00E45EDC"/>
    <w:rsid w:val="00E52D36"/>
    <w:rsid w:val="00E80197"/>
    <w:rsid w:val="00E84B3C"/>
    <w:rsid w:val="00E856AD"/>
    <w:rsid w:val="00E86E13"/>
    <w:rsid w:val="00EA25A1"/>
    <w:rsid w:val="00EA2985"/>
    <w:rsid w:val="00EB6322"/>
    <w:rsid w:val="00EC798A"/>
    <w:rsid w:val="00ED1418"/>
    <w:rsid w:val="00ED5787"/>
    <w:rsid w:val="00ED632F"/>
    <w:rsid w:val="00EE1DFC"/>
    <w:rsid w:val="00EE299E"/>
    <w:rsid w:val="00EE4C07"/>
    <w:rsid w:val="00EE592B"/>
    <w:rsid w:val="00F017EE"/>
    <w:rsid w:val="00F030C9"/>
    <w:rsid w:val="00F17351"/>
    <w:rsid w:val="00F25729"/>
    <w:rsid w:val="00F46B7F"/>
    <w:rsid w:val="00F47508"/>
    <w:rsid w:val="00F52A10"/>
    <w:rsid w:val="00F64602"/>
    <w:rsid w:val="00F705B3"/>
    <w:rsid w:val="00F71C69"/>
    <w:rsid w:val="00F82696"/>
    <w:rsid w:val="00F83E44"/>
    <w:rsid w:val="00FA0FA6"/>
    <w:rsid w:val="00FA6CB0"/>
    <w:rsid w:val="00FA7449"/>
    <w:rsid w:val="00FC72DB"/>
    <w:rsid w:val="00FE1197"/>
    <w:rsid w:val="00FF4EB4"/>
    <w:rsid w:val="01195B62"/>
    <w:rsid w:val="011E060E"/>
    <w:rsid w:val="01275887"/>
    <w:rsid w:val="01284500"/>
    <w:rsid w:val="01385790"/>
    <w:rsid w:val="01397376"/>
    <w:rsid w:val="014B22A3"/>
    <w:rsid w:val="014E5620"/>
    <w:rsid w:val="01571F9C"/>
    <w:rsid w:val="015E24F8"/>
    <w:rsid w:val="01730582"/>
    <w:rsid w:val="01880418"/>
    <w:rsid w:val="01A73B9A"/>
    <w:rsid w:val="01C215D7"/>
    <w:rsid w:val="01C321C5"/>
    <w:rsid w:val="01C35712"/>
    <w:rsid w:val="01F55C4B"/>
    <w:rsid w:val="02022F0C"/>
    <w:rsid w:val="02136850"/>
    <w:rsid w:val="02152EF3"/>
    <w:rsid w:val="02236C7E"/>
    <w:rsid w:val="02246109"/>
    <w:rsid w:val="022924C6"/>
    <w:rsid w:val="022950E4"/>
    <w:rsid w:val="023522A6"/>
    <w:rsid w:val="02443723"/>
    <w:rsid w:val="02660CEB"/>
    <w:rsid w:val="0272197F"/>
    <w:rsid w:val="028F0EBB"/>
    <w:rsid w:val="02B6678D"/>
    <w:rsid w:val="02BE5740"/>
    <w:rsid w:val="02D05717"/>
    <w:rsid w:val="02DE3DCE"/>
    <w:rsid w:val="02FE3E7B"/>
    <w:rsid w:val="030347B2"/>
    <w:rsid w:val="03144A50"/>
    <w:rsid w:val="03201DC8"/>
    <w:rsid w:val="03265180"/>
    <w:rsid w:val="032F2286"/>
    <w:rsid w:val="036567FB"/>
    <w:rsid w:val="037C4131"/>
    <w:rsid w:val="039D4B56"/>
    <w:rsid w:val="03D13453"/>
    <w:rsid w:val="03DB20F2"/>
    <w:rsid w:val="03F44529"/>
    <w:rsid w:val="03F6015C"/>
    <w:rsid w:val="04167330"/>
    <w:rsid w:val="041C7625"/>
    <w:rsid w:val="041D0CA4"/>
    <w:rsid w:val="0430235A"/>
    <w:rsid w:val="043D6C25"/>
    <w:rsid w:val="04414925"/>
    <w:rsid w:val="044C4013"/>
    <w:rsid w:val="04951A78"/>
    <w:rsid w:val="04B54432"/>
    <w:rsid w:val="04B81CF7"/>
    <w:rsid w:val="04CF557B"/>
    <w:rsid w:val="052507AE"/>
    <w:rsid w:val="05412745"/>
    <w:rsid w:val="05456AF8"/>
    <w:rsid w:val="05461C4B"/>
    <w:rsid w:val="055736EB"/>
    <w:rsid w:val="057655D8"/>
    <w:rsid w:val="057D623A"/>
    <w:rsid w:val="057E223E"/>
    <w:rsid w:val="05886B6E"/>
    <w:rsid w:val="059D3B8F"/>
    <w:rsid w:val="05FF5E86"/>
    <w:rsid w:val="06001C20"/>
    <w:rsid w:val="060A5607"/>
    <w:rsid w:val="063F7333"/>
    <w:rsid w:val="064D242F"/>
    <w:rsid w:val="065079CD"/>
    <w:rsid w:val="065965E2"/>
    <w:rsid w:val="065D31CD"/>
    <w:rsid w:val="066A4F9E"/>
    <w:rsid w:val="066F15F8"/>
    <w:rsid w:val="06805707"/>
    <w:rsid w:val="06855B62"/>
    <w:rsid w:val="068E7ACA"/>
    <w:rsid w:val="06996574"/>
    <w:rsid w:val="06AE5BB8"/>
    <w:rsid w:val="06BB1DF7"/>
    <w:rsid w:val="06EC416E"/>
    <w:rsid w:val="06F800A1"/>
    <w:rsid w:val="07207EAA"/>
    <w:rsid w:val="07300C4B"/>
    <w:rsid w:val="07344B56"/>
    <w:rsid w:val="07362E32"/>
    <w:rsid w:val="07432343"/>
    <w:rsid w:val="07467DD4"/>
    <w:rsid w:val="074F561C"/>
    <w:rsid w:val="075431AC"/>
    <w:rsid w:val="07596B81"/>
    <w:rsid w:val="07695524"/>
    <w:rsid w:val="076D517F"/>
    <w:rsid w:val="07836531"/>
    <w:rsid w:val="07865995"/>
    <w:rsid w:val="07A60EA0"/>
    <w:rsid w:val="07AF6D6F"/>
    <w:rsid w:val="07C461A6"/>
    <w:rsid w:val="07D11E9C"/>
    <w:rsid w:val="07DC175D"/>
    <w:rsid w:val="07EE1B4A"/>
    <w:rsid w:val="080367BC"/>
    <w:rsid w:val="082B7150"/>
    <w:rsid w:val="083C4C9E"/>
    <w:rsid w:val="084008AE"/>
    <w:rsid w:val="08663E4A"/>
    <w:rsid w:val="0882386A"/>
    <w:rsid w:val="08963E5F"/>
    <w:rsid w:val="08B5322E"/>
    <w:rsid w:val="08BD6586"/>
    <w:rsid w:val="08C35A5D"/>
    <w:rsid w:val="08CE52A4"/>
    <w:rsid w:val="08F32A93"/>
    <w:rsid w:val="08F77022"/>
    <w:rsid w:val="0908342E"/>
    <w:rsid w:val="090B3A49"/>
    <w:rsid w:val="09327B1F"/>
    <w:rsid w:val="097510FC"/>
    <w:rsid w:val="099D11D4"/>
    <w:rsid w:val="09EF7011"/>
    <w:rsid w:val="0A037002"/>
    <w:rsid w:val="0A053D41"/>
    <w:rsid w:val="0A0A56C3"/>
    <w:rsid w:val="0A3C2F5F"/>
    <w:rsid w:val="0A5C5D88"/>
    <w:rsid w:val="0A692742"/>
    <w:rsid w:val="0A7E484D"/>
    <w:rsid w:val="0A984BB5"/>
    <w:rsid w:val="0A997E53"/>
    <w:rsid w:val="0A9A292E"/>
    <w:rsid w:val="0AA03A6A"/>
    <w:rsid w:val="0AA90704"/>
    <w:rsid w:val="0ABE140A"/>
    <w:rsid w:val="0AC801AC"/>
    <w:rsid w:val="0AD01408"/>
    <w:rsid w:val="0AE16870"/>
    <w:rsid w:val="0B04049C"/>
    <w:rsid w:val="0B380146"/>
    <w:rsid w:val="0B3B1DCE"/>
    <w:rsid w:val="0B5B552D"/>
    <w:rsid w:val="0B652DCA"/>
    <w:rsid w:val="0B775E05"/>
    <w:rsid w:val="0BA70CB2"/>
    <w:rsid w:val="0BB13F14"/>
    <w:rsid w:val="0BD14760"/>
    <w:rsid w:val="0BD531A3"/>
    <w:rsid w:val="0BD87A03"/>
    <w:rsid w:val="0BD92E2A"/>
    <w:rsid w:val="0C014064"/>
    <w:rsid w:val="0C1026EA"/>
    <w:rsid w:val="0C537EA0"/>
    <w:rsid w:val="0C686422"/>
    <w:rsid w:val="0C696F16"/>
    <w:rsid w:val="0CA25D75"/>
    <w:rsid w:val="0CA908D5"/>
    <w:rsid w:val="0CB74969"/>
    <w:rsid w:val="0CD276AF"/>
    <w:rsid w:val="0CD56030"/>
    <w:rsid w:val="0CF167FE"/>
    <w:rsid w:val="0D1A5D55"/>
    <w:rsid w:val="0D30452C"/>
    <w:rsid w:val="0D453108"/>
    <w:rsid w:val="0D657D35"/>
    <w:rsid w:val="0D76784B"/>
    <w:rsid w:val="0D8D74A2"/>
    <w:rsid w:val="0D9F3588"/>
    <w:rsid w:val="0DB63E85"/>
    <w:rsid w:val="0DCD1019"/>
    <w:rsid w:val="0DE21BD7"/>
    <w:rsid w:val="0DFE31C0"/>
    <w:rsid w:val="0E0E5625"/>
    <w:rsid w:val="0E2C08E3"/>
    <w:rsid w:val="0E370728"/>
    <w:rsid w:val="0E7E2FE3"/>
    <w:rsid w:val="0E8518F4"/>
    <w:rsid w:val="0E8844B8"/>
    <w:rsid w:val="0E9D6176"/>
    <w:rsid w:val="0EB315E8"/>
    <w:rsid w:val="0EBF1A16"/>
    <w:rsid w:val="0EC23F4D"/>
    <w:rsid w:val="0ECD2B37"/>
    <w:rsid w:val="0ED40186"/>
    <w:rsid w:val="0EDD5E16"/>
    <w:rsid w:val="0EFB29C5"/>
    <w:rsid w:val="0F3A4DF6"/>
    <w:rsid w:val="0F494EE5"/>
    <w:rsid w:val="0F785F98"/>
    <w:rsid w:val="0F7E7283"/>
    <w:rsid w:val="0FC06C53"/>
    <w:rsid w:val="0FD27A63"/>
    <w:rsid w:val="0FE41BCC"/>
    <w:rsid w:val="0FE4637A"/>
    <w:rsid w:val="0FE80C39"/>
    <w:rsid w:val="10034CBD"/>
    <w:rsid w:val="101A15B7"/>
    <w:rsid w:val="10311274"/>
    <w:rsid w:val="103757E5"/>
    <w:rsid w:val="104A6951"/>
    <w:rsid w:val="105A7603"/>
    <w:rsid w:val="106A6FD7"/>
    <w:rsid w:val="10836B72"/>
    <w:rsid w:val="10903254"/>
    <w:rsid w:val="10B94A6F"/>
    <w:rsid w:val="10C803AD"/>
    <w:rsid w:val="10CC0FDA"/>
    <w:rsid w:val="10DF7048"/>
    <w:rsid w:val="11097E57"/>
    <w:rsid w:val="11126FA1"/>
    <w:rsid w:val="11151738"/>
    <w:rsid w:val="111D5B04"/>
    <w:rsid w:val="11495892"/>
    <w:rsid w:val="11586E4C"/>
    <w:rsid w:val="118063A3"/>
    <w:rsid w:val="1181566E"/>
    <w:rsid w:val="11861289"/>
    <w:rsid w:val="118C64FC"/>
    <w:rsid w:val="11CE1FD4"/>
    <w:rsid w:val="11DA7D79"/>
    <w:rsid w:val="11E56FA6"/>
    <w:rsid w:val="11F56D91"/>
    <w:rsid w:val="11FE0DD9"/>
    <w:rsid w:val="12244F80"/>
    <w:rsid w:val="123C051C"/>
    <w:rsid w:val="12496AA5"/>
    <w:rsid w:val="125C7010"/>
    <w:rsid w:val="125F48D8"/>
    <w:rsid w:val="126726F5"/>
    <w:rsid w:val="129263F8"/>
    <w:rsid w:val="12A60DE8"/>
    <w:rsid w:val="12C25A9F"/>
    <w:rsid w:val="12CB5AE2"/>
    <w:rsid w:val="12D7659A"/>
    <w:rsid w:val="12F90A86"/>
    <w:rsid w:val="12FB2345"/>
    <w:rsid w:val="13021605"/>
    <w:rsid w:val="13071674"/>
    <w:rsid w:val="130D5195"/>
    <w:rsid w:val="13371FC1"/>
    <w:rsid w:val="13613B14"/>
    <w:rsid w:val="137F5EBC"/>
    <w:rsid w:val="13803144"/>
    <w:rsid w:val="13A717ED"/>
    <w:rsid w:val="13AC347F"/>
    <w:rsid w:val="13AC66AE"/>
    <w:rsid w:val="13B0611F"/>
    <w:rsid w:val="13CA37BF"/>
    <w:rsid w:val="13D20BA8"/>
    <w:rsid w:val="14190EB7"/>
    <w:rsid w:val="14403907"/>
    <w:rsid w:val="144C2D7C"/>
    <w:rsid w:val="14504B3C"/>
    <w:rsid w:val="145E6E6F"/>
    <w:rsid w:val="14626670"/>
    <w:rsid w:val="14686DBC"/>
    <w:rsid w:val="148413C5"/>
    <w:rsid w:val="1489710A"/>
    <w:rsid w:val="14930025"/>
    <w:rsid w:val="14B24D63"/>
    <w:rsid w:val="14CA58F1"/>
    <w:rsid w:val="14DC1EA3"/>
    <w:rsid w:val="14F404C2"/>
    <w:rsid w:val="14F86A89"/>
    <w:rsid w:val="150F68BC"/>
    <w:rsid w:val="15195557"/>
    <w:rsid w:val="151E215B"/>
    <w:rsid w:val="152D1383"/>
    <w:rsid w:val="15593570"/>
    <w:rsid w:val="15613EEF"/>
    <w:rsid w:val="15B129F2"/>
    <w:rsid w:val="15FC2256"/>
    <w:rsid w:val="160475A2"/>
    <w:rsid w:val="163E73B6"/>
    <w:rsid w:val="16434E54"/>
    <w:rsid w:val="16446C93"/>
    <w:rsid w:val="16505EEA"/>
    <w:rsid w:val="16517454"/>
    <w:rsid w:val="165F0C31"/>
    <w:rsid w:val="16627BA6"/>
    <w:rsid w:val="167C35DD"/>
    <w:rsid w:val="16901BBA"/>
    <w:rsid w:val="16AD5CDB"/>
    <w:rsid w:val="16B25250"/>
    <w:rsid w:val="16B70C96"/>
    <w:rsid w:val="16C41C79"/>
    <w:rsid w:val="16C774C5"/>
    <w:rsid w:val="16E0071C"/>
    <w:rsid w:val="16E079A9"/>
    <w:rsid w:val="16F048EB"/>
    <w:rsid w:val="171909F5"/>
    <w:rsid w:val="172F23B5"/>
    <w:rsid w:val="17516BFE"/>
    <w:rsid w:val="17630BC0"/>
    <w:rsid w:val="177137B4"/>
    <w:rsid w:val="177B3894"/>
    <w:rsid w:val="177E5132"/>
    <w:rsid w:val="17855DCA"/>
    <w:rsid w:val="178A2225"/>
    <w:rsid w:val="17976868"/>
    <w:rsid w:val="17AD77C6"/>
    <w:rsid w:val="180B19F5"/>
    <w:rsid w:val="180E23C0"/>
    <w:rsid w:val="18133A66"/>
    <w:rsid w:val="181843FE"/>
    <w:rsid w:val="181B4C29"/>
    <w:rsid w:val="186E0C41"/>
    <w:rsid w:val="18AA0265"/>
    <w:rsid w:val="18C354F3"/>
    <w:rsid w:val="18C51C7B"/>
    <w:rsid w:val="18EA6F23"/>
    <w:rsid w:val="18F24AD4"/>
    <w:rsid w:val="190009A1"/>
    <w:rsid w:val="19283F59"/>
    <w:rsid w:val="1928780B"/>
    <w:rsid w:val="19294A71"/>
    <w:rsid w:val="192F4936"/>
    <w:rsid w:val="19353F17"/>
    <w:rsid w:val="193A73B3"/>
    <w:rsid w:val="19523C79"/>
    <w:rsid w:val="195A6A21"/>
    <w:rsid w:val="195C4DCB"/>
    <w:rsid w:val="19673731"/>
    <w:rsid w:val="19734543"/>
    <w:rsid w:val="19941C43"/>
    <w:rsid w:val="199C1A52"/>
    <w:rsid w:val="199E364D"/>
    <w:rsid w:val="19D4547C"/>
    <w:rsid w:val="19EC1302"/>
    <w:rsid w:val="19EF25BC"/>
    <w:rsid w:val="1A0A4625"/>
    <w:rsid w:val="1A0B3F1A"/>
    <w:rsid w:val="1A245CC4"/>
    <w:rsid w:val="1A3431F1"/>
    <w:rsid w:val="1A364CDA"/>
    <w:rsid w:val="1A3A17E5"/>
    <w:rsid w:val="1A547830"/>
    <w:rsid w:val="1A7362B6"/>
    <w:rsid w:val="1A752987"/>
    <w:rsid w:val="1A7866CD"/>
    <w:rsid w:val="1A821431"/>
    <w:rsid w:val="1A994D9B"/>
    <w:rsid w:val="1AE73A0E"/>
    <w:rsid w:val="1AEA21A8"/>
    <w:rsid w:val="1AF10097"/>
    <w:rsid w:val="1B010554"/>
    <w:rsid w:val="1B052986"/>
    <w:rsid w:val="1B0D79CF"/>
    <w:rsid w:val="1B1970B3"/>
    <w:rsid w:val="1B353994"/>
    <w:rsid w:val="1B3C4FFF"/>
    <w:rsid w:val="1B5B7BF1"/>
    <w:rsid w:val="1B676126"/>
    <w:rsid w:val="1B6959D0"/>
    <w:rsid w:val="1B6D5830"/>
    <w:rsid w:val="1B817E5A"/>
    <w:rsid w:val="1B861941"/>
    <w:rsid w:val="1B894A33"/>
    <w:rsid w:val="1BA03C93"/>
    <w:rsid w:val="1BD13A63"/>
    <w:rsid w:val="1BD53C50"/>
    <w:rsid w:val="1C2B02F4"/>
    <w:rsid w:val="1C39326B"/>
    <w:rsid w:val="1C3D2207"/>
    <w:rsid w:val="1C480FDD"/>
    <w:rsid w:val="1C625C9F"/>
    <w:rsid w:val="1C6D66F8"/>
    <w:rsid w:val="1C752FA8"/>
    <w:rsid w:val="1C7E170E"/>
    <w:rsid w:val="1C953E5D"/>
    <w:rsid w:val="1C9D196F"/>
    <w:rsid w:val="1CA83763"/>
    <w:rsid w:val="1CB810E7"/>
    <w:rsid w:val="1CC06C36"/>
    <w:rsid w:val="1CD27E1B"/>
    <w:rsid w:val="1CFD43CF"/>
    <w:rsid w:val="1D074E04"/>
    <w:rsid w:val="1D1967AD"/>
    <w:rsid w:val="1D2C2598"/>
    <w:rsid w:val="1D3876E2"/>
    <w:rsid w:val="1D4279CC"/>
    <w:rsid w:val="1D462D99"/>
    <w:rsid w:val="1D485E82"/>
    <w:rsid w:val="1D4E769F"/>
    <w:rsid w:val="1D52385D"/>
    <w:rsid w:val="1D527A68"/>
    <w:rsid w:val="1D531499"/>
    <w:rsid w:val="1D693F0E"/>
    <w:rsid w:val="1D6C7B18"/>
    <w:rsid w:val="1D772D50"/>
    <w:rsid w:val="1D8A4D2C"/>
    <w:rsid w:val="1D8B208F"/>
    <w:rsid w:val="1D935567"/>
    <w:rsid w:val="1DC22D14"/>
    <w:rsid w:val="1DCF3492"/>
    <w:rsid w:val="1DE11CD8"/>
    <w:rsid w:val="1DE41E0E"/>
    <w:rsid w:val="1DFB36C6"/>
    <w:rsid w:val="1DFC2386"/>
    <w:rsid w:val="1DFC5B66"/>
    <w:rsid w:val="1DFD7567"/>
    <w:rsid w:val="1E1B7561"/>
    <w:rsid w:val="1E223A84"/>
    <w:rsid w:val="1E3E3462"/>
    <w:rsid w:val="1E3F7919"/>
    <w:rsid w:val="1E4C213E"/>
    <w:rsid w:val="1E555986"/>
    <w:rsid w:val="1E660B29"/>
    <w:rsid w:val="1E76759D"/>
    <w:rsid w:val="1E7C24F7"/>
    <w:rsid w:val="1E7F5483"/>
    <w:rsid w:val="1E8474D2"/>
    <w:rsid w:val="1E8D3590"/>
    <w:rsid w:val="1EDF41B4"/>
    <w:rsid w:val="1EF11528"/>
    <w:rsid w:val="1EF30E74"/>
    <w:rsid w:val="1EF34BFE"/>
    <w:rsid w:val="1F2563F2"/>
    <w:rsid w:val="1F642BCB"/>
    <w:rsid w:val="1F6D2F00"/>
    <w:rsid w:val="1F7C289F"/>
    <w:rsid w:val="1F94283F"/>
    <w:rsid w:val="1FA331C5"/>
    <w:rsid w:val="1FCF1074"/>
    <w:rsid w:val="1FDB065F"/>
    <w:rsid w:val="200548DE"/>
    <w:rsid w:val="200A7EAB"/>
    <w:rsid w:val="2015388F"/>
    <w:rsid w:val="2020322B"/>
    <w:rsid w:val="20232E47"/>
    <w:rsid w:val="2044020D"/>
    <w:rsid w:val="20515ADA"/>
    <w:rsid w:val="206C41CF"/>
    <w:rsid w:val="206C46C2"/>
    <w:rsid w:val="206E043A"/>
    <w:rsid w:val="207820B6"/>
    <w:rsid w:val="208A74FE"/>
    <w:rsid w:val="20BF0EB2"/>
    <w:rsid w:val="20CC0797"/>
    <w:rsid w:val="20D54E08"/>
    <w:rsid w:val="20D87325"/>
    <w:rsid w:val="20DA32C4"/>
    <w:rsid w:val="214D45AE"/>
    <w:rsid w:val="215329E9"/>
    <w:rsid w:val="215C3DB6"/>
    <w:rsid w:val="21617F9F"/>
    <w:rsid w:val="21623C8B"/>
    <w:rsid w:val="21651911"/>
    <w:rsid w:val="217D603D"/>
    <w:rsid w:val="219043E0"/>
    <w:rsid w:val="21A57E4D"/>
    <w:rsid w:val="21A74F81"/>
    <w:rsid w:val="21B1552D"/>
    <w:rsid w:val="21B55BF5"/>
    <w:rsid w:val="21BA6329"/>
    <w:rsid w:val="21C50F11"/>
    <w:rsid w:val="21CA1F43"/>
    <w:rsid w:val="21D40C15"/>
    <w:rsid w:val="21EF2D45"/>
    <w:rsid w:val="21F71594"/>
    <w:rsid w:val="22394043"/>
    <w:rsid w:val="2245341D"/>
    <w:rsid w:val="226513C9"/>
    <w:rsid w:val="227710FC"/>
    <w:rsid w:val="228E25A0"/>
    <w:rsid w:val="22987379"/>
    <w:rsid w:val="22AF1376"/>
    <w:rsid w:val="22B92AFF"/>
    <w:rsid w:val="22C5455D"/>
    <w:rsid w:val="22C618C0"/>
    <w:rsid w:val="22C851DC"/>
    <w:rsid w:val="22CE1855"/>
    <w:rsid w:val="22E43C66"/>
    <w:rsid w:val="22E82969"/>
    <w:rsid w:val="22F0737C"/>
    <w:rsid w:val="2300266A"/>
    <w:rsid w:val="2303009E"/>
    <w:rsid w:val="232075AD"/>
    <w:rsid w:val="234A73FB"/>
    <w:rsid w:val="235C0A1E"/>
    <w:rsid w:val="23885F8C"/>
    <w:rsid w:val="23A157EA"/>
    <w:rsid w:val="23E574CD"/>
    <w:rsid w:val="23EF3A75"/>
    <w:rsid w:val="242B775B"/>
    <w:rsid w:val="24450822"/>
    <w:rsid w:val="244C69D6"/>
    <w:rsid w:val="2468645A"/>
    <w:rsid w:val="24977309"/>
    <w:rsid w:val="24A42969"/>
    <w:rsid w:val="24C60F82"/>
    <w:rsid w:val="24E4780B"/>
    <w:rsid w:val="24E81A22"/>
    <w:rsid w:val="24F26D44"/>
    <w:rsid w:val="24F81378"/>
    <w:rsid w:val="253024AD"/>
    <w:rsid w:val="253B139F"/>
    <w:rsid w:val="25757994"/>
    <w:rsid w:val="25A43578"/>
    <w:rsid w:val="25AF41F1"/>
    <w:rsid w:val="25BD16ED"/>
    <w:rsid w:val="25C05F2B"/>
    <w:rsid w:val="25D0124F"/>
    <w:rsid w:val="25D44681"/>
    <w:rsid w:val="25E3614D"/>
    <w:rsid w:val="25F10786"/>
    <w:rsid w:val="25F26C89"/>
    <w:rsid w:val="26194DCC"/>
    <w:rsid w:val="26301CEE"/>
    <w:rsid w:val="26315FB0"/>
    <w:rsid w:val="263C559A"/>
    <w:rsid w:val="264E0C98"/>
    <w:rsid w:val="26744357"/>
    <w:rsid w:val="26744FB0"/>
    <w:rsid w:val="26834513"/>
    <w:rsid w:val="269D1341"/>
    <w:rsid w:val="26B278AA"/>
    <w:rsid w:val="27025A66"/>
    <w:rsid w:val="27030040"/>
    <w:rsid w:val="270718C2"/>
    <w:rsid w:val="27091F12"/>
    <w:rsid w:val="270B7DFC"/>
    <w:rsid w:val="271D757C"/>
    <w:rsid w:val="2721219C"/>
    <w:rsid w:val="27421C93"/>
    <w:rsid w:val="27455C64"/>
    <w:rsid w:val="27584826"/>
    <w:rsid w:val="275F55E5"/>
    <w:rsid w:val="27674D14"/>
    <w:rsid w:val="278303AF"/>
    <w:rsid w:val="279F0637"/>
    <w:rsid w:val="27A76C90"/>
    <w:rsid w:val="27B315B8"/>
    <w:rsid w:val="27D4090F"/>
    <w:rsid w:val="27DD0DD9"/>
    <w:rsid w:val="27EC397F"/>
    <w:rsid w:val="27FF29EB"/>
    <w:rsid w:val="28127536"/>
    <w:rsid w:val="28665E9B"/>
    <w:rsid w:val="287965AA"/>
    <w:rsid w:val="287A3F47"/>
    <w:rsid w:val="289C52DE"/>
    <w:rsid w:val="28CA1FCA"/>
    <w:rsid w:val="28D63CE3"/>
    <w:rsid w:val="28DA1FAC"/>
    <w:rsid w:val="28EB79DB"/>
    <w:rsid w:val="28FD6B7E"/>
    <w:rsid w:val="290F2F36"/>
    <w:rsid w:val="294378D2"/>
    <w:rsid w:val="294F5A3F"/>
    <w:rsid w:val="29882C0A"/>
    <w:rsid w:val="298D2BA7"/>
    <w:rsid w:val="298E0BD2"/>
    <w:rsid w:val="29905E4B"/>
    <w:rsid w:val="29A171E4"/>
    <w:rsid w:val="29B513F3"/>
    <w:rsid w:val="29DF199C"/>
    <w:rsid w:val="29F225E9"/>
    <w:rsid w:val="29FD45DD"/>
    <w:rsid w:val="29FE4B1E"/>
    <w:rsid w:val="2A0239A1"/>
    <w:rsid w:val="2A241FA5"/>
    <w:rsid w:val="2A277D6A"/>
    <w:rsid w:val="2A355F96"/>
    <w:rsid w:val="2A42102B"/>
    <w:rsid w:val="2A703B6D"/>
    <w:rsid w:val="2A7145F0"/>
    <w:rsid w:val="2A7E502F"/>
    <w:rsid w:val="2A824A61"/>
    <w:rsid w:val="2AAD2400"/>
    <w:rsid w:val="2AC21F34"/>
    <w:rsid w:val="2B175C9D"/>
    <w:rsid w:val="2B203B64"/>
    <w:rsid w:val="2B2F7B50"/>
    <w:rsid w:val="2B5446D0"/>
    <w:rsid w:val="2B557C5A"/>
    <w:rsid w:val="2B581B41"/>
    <w:rsid w:val="2B6E424E"/>
    <w:rsid w:val="2BA20291"/>
    <w:rsid w:val="2BEC0201"/>
    <w:rsid w:val="2BF330F1"/>
    <w:rsid w:val="2C0B690E"/>
    <w:rsid w:val="2C392699"/>
    <w:rsid w:val="2C5070E7"/>
    <w:rsid w:val="2C725C32"/>
    <w:rsid w:val="2C920C25"/>
    <w:rsid w:val="2C963303"/>
    <w:rsid w:val="2D18337D"/>
    <w:rsid w:val="2D212194"/>
    <w:rsid w:val="2D371BB4"/>
    <w:rsid w:val="2D3D45C8"/>
    <w:rsid w:val="2D3F1AAC"/>
    <w:rsid w:val="2D4C7986"/>
    <w:rsid w:val="2D60523D"/>
    <w:rsid w:val="2D961242"/>
    <w:rsid w:val="2DA24C37"/>
    <w:rsid w:val="2DA520CA"/>
    <w:rsid w:val="2DAB5AB7"/>
    <w:rsid w:val="2DB129A3"/>
    <w:rsid w:val="2DB4638C"/>
    <w:rsid w:val="2DC33DAA"/>
    <w:rsid w:val="2DCE09B7"/>
    <w:rsid w:val="2DD552E0"/>
    <w:rsid w:val="2E0C336B"/>
    <w:rsid w:val="2E0F050D"/>
    <w:rsid w:val="2E13055E"/>
    <w:rsid w:val="2E692241"/>
    <w:rsid w:val="2E756091"/>
    <w:rsid w:val="2E7E6E2D"/>
    <w:rsid w:val="2EAE28D9"/>
    <w:rsid w:val="2EAF1972"/>
    <w:rsid w:val="2EAF4EFE"/>
    <w:rsid w:val="2EF74B19"/>
    <w:rsid w:val="2EF80078"/>
    <w:rsid w:val="2EF8282F"/>
    <w:rsid w:val="2F065E06"/>
    <w:rsid w:val="2F181964"/>
    <w:rsid w:val="2F1F6743"/>
    <w:rsid w:val="2F380C50"/>
    <w:rsid w:val="2F457035"/>
    <w:rsid w:val="2F5825D3"/>
    <w:rsid w:val="2F6A44C2"/>
    <w:rsid w:val="2F7E4B88"/>
    <w:rsid w:val="2F82697B"/>
    <w:rsid w:val="2F86310A"/>
    <w:rsid w:val="2F866E22"/>
    <w:rsid w:val="2FA869D0"/>
    <w:rsid w:val="2FAD1FC1"/>
    <w:rsid w:val="2FF162CC"/>
    <w:rsid w:val="2FF756B3"/>
    <w:rsid w:val="30111946"/>
    <w:rsid w:val="304B4AE2"/>
    <w:rsid w:val="306320AB"/>
    <w:rsid w:val="30685651"/>
    <w:rsid w:val="306E2459"/>
    <w:rsid w:val="306F1445"/>
    <w:rsid w:val="308A5498"/>
    <w:rsid w:val="30A56D15"/>
    <w:rsid w:val="30A76FB0"/>
    <w:rsid w:val="30B73504"/>
    <w:rsid w:val="30C9598E"/>
    <w:rsid w:val="30EF585F"/>
    <w:rsid w:val="30FD6319"/>
    <w:rsid w:val="31006D7A"/>
    <w:rsid w:val="310426F5"/>
    <w:rsid w:val="311B207C"/>
    <w:rsid w:val="312D6515"/>
    <w:rsid w:val="313F3D58"/>
    <w:rsid w:val="31420B15"/>
    <w:rsid w:val="31525B84"/>
    <w:rsid w:val="315512CA"/>
    <w:rsid w:val="31663083"/>
    <w:rsid w:val="317A63C3"/>
    <w:rsid w:val="318920CA"/>
    <w:rsid w:val="318E05AE"/>
    <w:rsid w:val="319F487C"/>
    <w:rsid w:val="31A33A53"/>
    <w:rsid w:val="31B97BCD"/>
    <w:rsid w:val="31CB3963"/>
    <w:rsid w:val="31D47AAE"/>
    <w:rsid w:val="31E03FB1"/>
    <w:rsid w:val="31F2254D"/>
    <w:rsid w:val="322A6C6F"/>
    <w:rsid w:val="323717D8"/>
    <w:rsid w:val="323C7F6C"/>
    <w:rsid w:val="32487EAD"/>
    <w:rsid w:val="324D1DB2"/>
    <w:rsid w:val="32843C08"/>
    <w:rsid w:val="32931763"/>
    <w:rsid w:val="3296537D"/>
    <w:rsid w:val="329A41EE"/>
    <w:rsid w:val="329E3F15"/>
    <w:rsid w:val="32B01391"/>
    <w:rsid w:val="32EB1476"/>
    <w:rsid w:val="32F65C06"/>
    <w:rsid w:val="33070E93"/>
    <w:rsid w:val="332F6663"/>
    <w:rsid w:val="33333F7E"/>
    <w:rsid w:val="33376BFB"/>
    <w:rsid w:val="3346566C"/>
    <w:rsid w:val="334C0690"/>
    <w:rsid w:val="334C5476"/>
    <w:rsid w:val="33584EBC"/>
    <w:rsid w:val="336067D4"/>
    <w:rsid w:val="33982B19"/>
    <w:rsid w:val="33AF09ED"/>
    <w:rsid w:val="33B80FC7"/>
    <w:rsid w:val="33D97E69"/>
    <w:rsid w:val="33DD35AE"/>
    <w:rsid w:val="33E96C9F"/>
    <w:rsid w:val="33EF31E8"/>
    <w:rsid w:val="33F153B5"/>
    <w:rsid w:val="341F3221"/>
    <w:rsid w:val="343217E4"/>
    <w:rsid w:val="343A1ABE"/>
    <w:rsid w:val="345656E7"/>
    <w:rsid w:val="34743236"/>
    <w:rsid w:val="347F47C2"/>
    <w:rsid w:val="34BF7B72"/>
    <w:rsid w:val="34D64346"/>
    <w:rsid w:val="34E0799C"/>
    <w:rsid w:val="34E43783"/>
    <w:rsid w:val="34EB5C94"/>
    <w:rsid w:val="351F3423"/>
    <w:rsid w:val="35250993"/>
    <w:rsid w:val="35255E8B"/>
    <w:rsid w:val="35356D94"/>
    <w:rsid w:val="353A53E0"/>
    <w:rsid w:val="35470E02"/>
    <w:rsid w:val="356B61B9"/>
    <w:rsid w:val="35704B1F"/>
    <w:rsid w:val="35985AFB"/>
    <w:rsid w:val="35B250CC"/>
    <w:rsid w:val="35B913B5"/>
    <w:rsid w:val="35EF2A0B"/>
    <w:rsid w:val="36335E72"/>
    <w:rsid w:val="36472469"/>
    <w:rsid w:val="364C3D04"/>
    <w:rsid w:val="36640EB1"/>
    <w:rsid w:val="367474E2"/>
    <w:rsid w:val="3677373D"/>
    <w:rsid w:val="368927A4"/>
    <w:rsid w:val="368B19A8"/>
    <w:rsid w:val="36A51D58"/>
    <w:rsid w:val="36D633B0"/>
    <w:rsid w:val="36F010E7"/>
    <w:rsid w:val="37021484"/>
    <w:rsid w:val="374A41E5"/>
    <w:rsid w:val="375E1638"/>
    <w:rsid w:val="37613BC3"/>
    <w:rsid w:val="37630725"/>
    <w:rsid w:val="3764185E"/>
    <w:rsid w:val="37832C09"/>
    <w:rsid w:val="379652E9"/>
    <w:rsid w:val="3796638B"/>
    <w:rsid w:val="379911E3"/>
    <w:rsid w:val="37A833B0"/>
    <w:rsid w:val="37B46DC1"/>
    <w:rsid w:val="37B822D5"/>
    <w:rsid w:val="37BB1C3A"/>
    <w:rsid w:val="37C514D4"/>
    <w:rsid w:val="37D574A3"/>
    <w:rsid w:val="37D7574C"/>
    <w:rsid w:val="37F351B1"/>
    <w:rsid w:val="37FB6046"/>
    <w:rsid w:val="38191446"/>
    <w:rsid w:val="38283FDE"/>
    <w:rsid w:val="383169BA"/>
    <w:rsid w:val="383330A1"/>
    <w:rsid w:val="383D7FA3"/>
    <w:rsid w:val="38553052"/>
    <w:rsid w:val="38584F2F"/>
    <w:rsid w:val="38A075FB"/>
    <w:rsid w:val="38AC2C2D"/>
    <w:rsid w:val="38B940E0"/>
    <w:rsid w:val="38D86941"/>
    <w:rsid w:val="38E06D99"/>
    <w:rsid w:val="38F404EE"/>
    <w:rsid w:val="39177142"/>
    <w:rsid w:val="391D07F7"/>
    <w:rsid w:val="3957640A"/>
    <w:rsid w:val="395E21B2"/>
    <w:rsid w:val="395F7E47"/>
    <w:rsid w:val="39631F23"/>
    <w:rsid w:val="397E3285"/>
    <w:rsid w:val="397F134E"/>
    <w:rsid w:val="398E3FF6"/>
    <w:rsid w:val="39BB3CC9"/>
    <w:rsid w:val="39D324A8"/>
    <w:rsid w:val="39D75DDF"/>
    <w:rsid w:val="39DE11EF"/>
    <w:rsid w:val="3A27051A"/>
    <w:rsid w:val="3A2F6EF9"/>
    <w:rsid w:val="3A5279CC"/>
    <w:rsid w:val="3A910D6B"/>
    <w:rsid w:val="3A950C68"/>
    <w:rsid w:val="3A9645AE"/>
    <w:rsid w:val="3AAA5D6C"/>
    <w:rsid w:val="3ABB7B15"/>
    <w:rsid w:val="3AE66429"/>
    <w:rsid w:val="3AED2D4D"/>
    <w:rsid w:val="3AF530F0"/>
    <w:rsid w:val="3AFD5B7D"/>
    <w:rsid w:val="3B273820"/>
    <w:rsid w:val="3B28343C"/>
    <w:rsid w:val="3B5C472A"/>
    <w:rsid w:val="3B7F3EC1"/>
    <w:rsid w:val="3B8030E3"/>
    <w:rsid w:val="3B83712C"/>
    <w:rsid w:val="3B950627"/>
    <w:rsid w:val="3BA65070"/>
    <w:rsid w:val="3BCE121D"/>
    <w:rsid w:val="3BD03A29"/>
    <w:rsid w:val="3BDA1575"/>
    <w:rsid w:val="3C031E25"/>
    <w:rsid w:val="3C1771A5"/>
    <w:rsid w:val="3C410359"/>
    <w:rsid w:val="3C6714C1"/>
    <w:rsid w:val="3C675715"/>
    <w:rsid w:val="3C9A2914"/>
    <w:rsid w:val="3C9C1A33"/>
    <w:rsid w:val="3CAB7EC8"/>
    <w:rsid w:val="3CB12230"/>
    <w:rsid w:val="3CD84EEC"/>
    <w:rsid w:val="3CDD0BE1"/>
    <w:rsid w:val="3CE74855"/>
    <w:rsid w:val="3D0575D8"/>
    <w:rsid w:val="3D0B4107"/>
    <w:rsid w:val="3D251A29"/>
    <w:rsid w:val="3D257F67"/>
    <w:rsid w:val="3D2A228C"/>
    <w:rsid w:val="3D402BF3"/>
    <w:rsid w:val="3D556C38"/>
    <w:rsid w:val="3D5642D8"/>
    <w:rsid w:val="3D574A88"/>
    <w:rsid w:val="3D5D67AF"/>
    <w:rsid w:val="3D652AD4"/>
    <w:rsid w:val="3D7F3694"/>
    <w:rsid w:val="3D81681A"/>
    <w:rsid w:val="3D8308CF"/>
    <w:rsid w:val="3D9759DF"/>
    <w:rsid w:val="3DD14A65"/>
    <w:rsid w:val="3DFD6502"/>
    <w:rsid w:val="3E1B1002"/>
    <w:rsid w:val="3E1B37F6"/>
    <w:rsid w:val="3E1E633A"/>
    <w:rsid w:val="3E5138F6"/>
    <w:rsid w:val="3E83735E"/>
    <w:rsid w:val="3E8A4CE2"/>
    <w:rsid w:val="3E970704"/>
    <w:rsid w:val="3EA210F3"/>
    <w:rsid w:val="3EB1594C"/>
    <w:rsid w:val="3EB97287"/>
    <w:rsid w:val="3EC130CF"/>
    <w:rsid w:val="3EC52511"/>
    <w:rsid w:val="3F03502F"/>
    <w:rsid w:val="3F1C1A45"/>
    <w:rsid w:val="3F3738BC"/>
    <w:rsid w:val="3F3E2FC1"/>
    <w:rsid w:val="3F5C5BFD"/>
    <w:rsid w:val="3F7A537D"/>
    <w:rsid w:val="3F7E111A"/>
    <w:rsid w:val="3FB67A84"/>
    <w:rsid w:val="3FC606C0"/>
    <w:rsid w:val="3FD4315E"/>
    <w:rsid w:val="40001B10"/>
    <w:rsid w:val="40094B1C"/>
    <w:rsid w:val="401F4212"/>
    <w:rsid w:val="402517BF"/>
    <w:rsid w:val="402A1249"/>
    <w:rsid w:val="403F4FF6"/>
    <w:rsid w:val="403F7F9F"/>
    <w:rsid w:val="40442C2A"/>
    <w:rsid w:val="407B466C"/>
    <w:rsid w:val="407F58F4"/>
    <w:rsid w:val="409757A7"/>
    <w:rsid w:val="409C46B0"/>
    <w:rsid w:val="40CC7D98"/>
    <w:rsid w:val="40D21EC7"/>
    <w:rsid w:val="40DC7120"/>
    <w:rsid w:val="40E75087"/>
    <w:rsid w:val="40E901B7"/>
    <w:rsid w:val="410F78D5"/>
    <w:rsid w:val="411F4294"/>
    <w:rsid w:val="4150713F"/>
    <w:rsid w:val="41575614"/>
    <w:rsid w:val="416E0B39"/>
    <w:rsid w:val="417451D5"/>
    <w:rsid w:val="41825BE2"/>
    <w:rsid w:val="418877BC"/>
    <w:rsid w:val="41A01917"/>
    <w:rsid w:val="41BB44CA"/>
    <w:rsid w:val="41CD2B7B"/>
    <w:rsid w:val="41D718BD"/>
    <w:rsid w:val="41DD4D7F"/>
    <w:rsid w:val="41F20FDA"/>
    <w:rsid w:val="42004213"/>
    <w:rsid w:val="420F51ED"/>
    <w:rsid w:val="422322FF"/>
    <w:rsid w:val="42286B39"/>
    <w:rsid w:val="42350504"/>
    <w:rsid w:val="425E4240"/>
    <w:rsid w:val="42707BEA"/>
    <w:rsid w:val="429203F7"/>
    <w:rsid w:val="429649D1"/>
    <w:rsid w:val="429B324A"/>
    <w:rsid w:val="42B63523"/>
    <w:rsid w:val="42C06112"/>
    <w:rsid w:val="42D737C5"/>
    <w:rsid w:val="42E67602"/>
    <w:rsid w:val="42FA4474"/>
    <w:rsid w:val="431A400D"/>
    <w:rsid w:val="431B4D2F"/>
    <w:rsid w:val="43200878"/>
    <w:rsid w:val="43366585"/>
    <w:rsid w:val="433B228F"/>
    <w:rsid w:val="43454BD3"/>
    <w:rsid w:val="43783B3C"/>
    <w:rsid w:val="439C4C0B"/>
    <w:rsid w:val="43BA6110"/>
    <w:rsid w:val="43BC4707"/>
    <w:rsid w:val="43CD0ACD"/>
    <w:rsid w:val="43CD3ACB"/>
    <w:rsid w:val="43CF18B0"/>
    <w:rsid w:val="43CF1DD5"/>
    <w:rsid w:val="43DB3530"/>
    <w:rsid w:val="43F12495"/>
    <w:rsid w:val="43F75579"/>
    <w:rsid w:val="44060BEC"/>
    <w:rsid w:val="441145B6"/>
    <w:rsid w:val="444A7FC7"/>
    <w:rsid w:val="44513249"/>
    <w:rsid w:val="445C0E5C"/>
    <w:rsid w:val="44A6550E"/>
    <w:rsid w:val="44AC07F1"/>
    <w:rsid w:val="44FC597B"/>
    <w:rsid w:val="45244CBC"/>
    <w:rsid w:val="452A2F58"/>
    <w:rsid w:val="452F3704"/>
    <w:rsid w:val="45336643"/>
    <w:rsid w:val="453F5652"/>
    <w:rsid w:val="45455A9B"/>
    <w:rsid w:val="455E4F29"/>
    <w:rsid w:val="458715CB"/>
    <w:rsid w:val="458F33E6"/>
    <w:rsid w:val="45931EB3"/>
    <w:rsid w:val="459C251D"/>
    <w:rsid w:val="45BC52CB"/>
    <w:rsid w:val="45CC41D9"/>
    <w:rsid w:val="45D23EA0"/>
    <w:rsid w:val="45D4615D"/>
    <w:rsid w:val="45DC75B4"/>
    <w:rsid w:val="45E74908"/>
    <w:rsid w:val="46073A48"/>
    <w:rsid w:val="463C4071"/>
    <w:rsid w:val="4664548D"/>
    <w:rsid w:val="467F363C"/>
    <w:rsid w:val="46901860"/>
    <w:rsid w:val="46903224"/>
    <w:rsid w:val="46927E7C"/>
    <w:rsid w:val="46A14816"/>
    <w:rsid w:val="46A859D4"/>
    <w:rsid w:val="46C422A1"/>
    <w:rsid w:val="46E46194"/>
    <w:rsid w:val="46FA620D"/>
    <w:rsid w:val="46FD5CB2"/>
    <w:rsid w:val="47177572"/>
    <w:rsid w:val="4727042A"/>
    <w:rsid w:val="47CE7573"/>
    <w:rsid w:val="47D97D4C"/>
    <w:rsid w:val="47E524E0"/>
    <w:rsid w:val="480E6C8B"/>
    <w:rsid w:val="480E75F7"/>
    <w:rsid w:val="48117779"/>
    <w:rsid w:val="481E5B39"/>
    <w:rsid w:val="481F04CD"/>
    <w:rsid w:val="48293D09"/>
    <w:rsid w:val="484037DC"/>
    <w:rsid w:val="485C6422"/>
    <w:rsid w:val="4860600B"/>
    <w:rsid w:val="48653EA9"/>
    <w:rsid w:val="4868670D"/>
    <w:rsid w:val="486C72DE"/>
    <w:rsid w:val="48AE3301"/>
    <w:rsid w:val="48B22B71"/>
    <w:rsid w:val="48CF34B1"/>
    <w:rsid w:val="48D03190"/>
    <w:rsid w:val="48DA400F"/>
    <w:rsid w:val="48DF6EA9"/>
    <w:rsid w:val="48E47BB7"/>
    <w:rsid w:val="48EE5F4C"/>
    <w:rsid w:val="48F7776E"/>
    <w:rsid w:val="48FD7CFE"/>
    <w:rsid w:val="490D5F18"/>
    <w:rsid w:val="49144B48"/>
    <w:rsid w:val="49167815"/>
    <w:rsid w:val="49583186"/>
    <w:rsid w:val="495C67D2"/>
    <w:rsid w:val="496B11F8"/>
    <w:rsid w:val="49787D38"/>
    <w:rsid w:val="497A6CEC"/>
    <w:rsid w:val="498C2D96"/>
    <w:rsid w:val="499B2312"/>
    <w:rsid w:val="49A563CB"/>
    <w:rsid w:val="49C76376"/>
    <w:rsid w:val="4A040D62"/>
    <w:rsid w:val="4A422D42"/>
    <w:rsid w:val="4A5733B1"/>
    <w:rsid w:val="4A5F0A61"/>
    <w:rsid w:val="4A7D4C52"/>
    <w:rsid w:val="4A8F4E88"/>
    <w:rsid w:val="4AA526ED"/>
    <w:rsid w:val="4AA62105"/>
    <w:rsid w:val="4ABF73B0"/>
    <w:rsid w:val="4AE747C1"/>
    <w:rsid w:val="4AF3774E"/>
    <w:rsid w:val="4AF53A10"/>
    <w:rsid w:val="4B0F1607"/>
    <w:rsid w:val="4B2C0426"/>
    <w:rsid w:val="4B3D3C4F"/>
    <w:rsid w:val="4B4926C0"/>
    <w:rsid w:val="4B537C76"/>
    <w:rsid w:val="4B54372F"/>
    <w:rsid w:val="4B617A42"/>
    <w:rsid w:val="4B674448"/>
    <w:rsid w:val="4B747838"/>
    <w:rsid w:val="4BB17ABC"/>
    <w:rsid w:val="4BBB1375"/>
    <w:rsid w:val="4BD26568"/>
    <w:rsid w:val="4BDE77F9"/>
    <w:rsid w:val="4BE73D32"/>
    <w:rsid w:val="4BED52FF"/>
    <w:rsid w:val="4BFF0A2D"/>
    <w:rsid w:val="4C0711FC"/>
    <w:rsid w:val="4C0C0A42"/>
    <w:rsid w:val="4C1C689C"/>
    <w:rsid w:val="4C350946"/>
    <w:rsid w:val="4C4874E2"/>
    <w:rsid w:val="4C4C3D67"/>
    <w:rsid w:val="4C4D4286"/>
    <w:rsid w:val="4C634E7D"/>
    <w:rsid w:val="4C7721B5"/>
    <w:rsid w:val="4C8A4745"/>
    <w:rsid w:val="4CC72AFC"/>
    <w:rsid w:val="4CE2594A"/>
    <w:rsid w:val="4CF5067E"/>
    <w:rsid w:val="4D022D79"/>
    <w:rsid w:val="4D057181"/>
    <w:rsid w:val="4D083D3A"/>
    <w:rsid w:val="4D282A64"/>
    <w:rsid w:val="4D4B4757"/>
    <w:rsid w:val="4D6643D1"/>
    <w:rsid w:val="4D6F007A"/>
    <w:rsid w:val="4D700C14"/>
    <w:rsid w:val="4D8E6843"/>
    <w:rsid w:val="4DB70208"/>
    <w:rsid w:val="4DC3443E"/>
    <w:rsid w:val="4DD46FBE"/>
    <w:rsid w:val="4DD841A1"/>
    <w:rsid w:val="4DD92AE7"/>
    <w:rsid w:val="4DDD767F"/>
    <w:rsid w:val="4DEF4AAA"/>
    <w:rsid w:val="4DF47921"/>
    <w:rsid w:val="4E165AE9"/>
    <w:rsid w:val="4E1E02C5"/>
    <w:rsid w:val="4E201C1D"/>
    <w:rsid w:val="4E2157FC"/>
    <w:rsid w:val="4E253EC2"/>
    <w:rsid w:val="4E387A32"/>
    <w:rsid w:val="4E5A253F"/>
    <w:rsid w:val="4E5F04BA"/>
    <w:rsid w:val="4E6B70C8"/>
    <w:rsid w:val="4E6C52CE"/>
    <w:rsid w:val="4E745218"/>
    <w:rsid w:val="4E8E3725"/>
    <w:rsid w:val="4ED02F52"/>
    <w:rsid w:val="4EF749B6"/>
    <w:rsid w:val="4F05705C"/>
    <w:rsid w:val="4F0C62B0"/>
    <w:rsid w:val="4F105DFF"/>
    <w:rsid w:val="4F20745B"/>
    <w:rsid w:val="4F210577"/>
    <w:rsid w:val="4F310701"/>
    <w:rsid w:val="4F425B18"/>
    <w:rsid w:val="4F6336D1"/>
    <w:rsid w:val="4F6F7E1F"/>
    <w:rsid w:val="4F7301B8"/>
    <w:rsid w:val="4F7C5C32"/>
    <w:rsid w:val="4F853914"/>
    <w:rsid w:val="4F965501"/>
    <w:rsid w:val="4FA640BF"/>
    <w:rsid w:val="4FA82402"/>
    <w:rsid w:val="4FB945F5"/>
    <w:rsid w:val="4FB95258"/>
    <w:rsid w:val="4FED1C9C"/>
    <w:rsid w:val="50001D3D"/>
    <w:rsid w:val="500E1EE9"/>
    <w:rsid w:val="50142B45"/>
    <w:rsid w:val="503851C2"/>
    <w:rsid w:val="50460C49"/>
    <w:rsid w:val="505241EA"/>
    <w:rsid w:val="50547E1D"/>
    <w:rsid w:val="50697A27"/>
    <w:rsid w:val="50830AE8"/>
    <w:rsid w:val="50CE2B23"/>
    <w:rsid w:val="50D07585"/>
    <w:rsid w:val="50DF7EE5"/>
    <w:rsid w:val="50F17764"/>
    <w:rsid w:val="50F71922"/>
    <w:rsid w:val="51067A20"/>
    <w:rsid w:val="511C456C"/>
    <w:rsid w:val="51254295"/>
    <w:rsid w:val="51290CD0"/>
    <w:rsid w:val="5131358F"/>
    <w:rsid w:val="51331FF2"/>
    <w:rsid w:val="513F5357"/>
    <w:rsid w:val="51592A0D"/>
    <w:rsid w:val="515C6DC0"/>
    <w:rsid w:val="516D128A"/>
    <w:rsid w:val="51807104"/>
    <w:rsid w:val="518C1990"/>
    <w:rsid w:val="519A7769"/>
    <w:rsid w:val="51B43EA9"/>
    <w:rsid w:val="51B64EEE"/>
    <w:rsid w:val="51E876A8"/>
    <w:rsid w:val="51E91C48"/>
    <w:rsid w:val="51F01C48"/>
    <w:rsid w:val="51FB1319"/>
    <w:rsid w:val="522075F6"/>
    <w:rsid w:val="52550BBC"/>
    <w:rsid w:val="52613415"/>
    <w:rsid w:val="5270305E"/>
    <w:rsid w:val="52737357"/>
    <w:rsid w:val="52A97C75"/>
    <w:rsid w:val="52D16687"/>
    <w:rsid w:val="52F205A9"/>
    <w:rsid w:val="53082A80"/>
    <w:rsid w:val="530A54F1"/>
    <w:rsid w:val="53153284"/>
    <w:rsid w:val="53177C0E"/>
    <w:rsid w:val="531B4612"/>
    <w:rsid w:val="532956F1"/>
    <w:rsid w:val="534C18F5"/>
    <w:rsid w:val="53800393"/>
    <w:rsid w:val="53AE2320"/>
    <w:rsid w:val="53B14A39"/>
    <w:rsid w:val="53B67427"/>
    <w:rsid w:val="53C53B2B"/>
    <w:rsid w:val="53C81D0E"/>
    <w:rsid w:val="53CC3BFC"/>
    <w:rsid w:val="541D74A6"/>
    <w:rsid w:val="5443206E"/>
    <w:rsid w:val="54445C47"/>
    <w:rsid w:val="54446757"/>
    <w:rsid w:val="544C752A"/>
    <w:rsid w:val="54593EAA"/>
    <w:rsid w:val="545D5AF4"/>
    <w:rsid w:val="548A3B44"/>
    <w:rsid w:val="548D0012"/>
    <w:rsid w:val="54C803AF"/>
    <w:rsid w:val="54CB3B9C"/>
    <w:rsid w:val="54D56103"/>
    <w:rsid w:val="54F03AFE"/>
    <w:rsid w:val="54F63F7F"/>
    <w:rsid w:val="550D1CE6"/>
    <w:rsid w:val="550D217C"/>
    <w:rsid w:val="550F49BA"/>
    <w:rsid w:val="551C0D52"/>
    <w:rsid w:val="552405BD"/>
    <w:rsid w:val="5528015E"/>
    <w:rsid w:val="557878A1"/>
    <w:rsid w:val="557C093A"/>
    <w:rsid w:val="558F4531"/>
    <w:rsid w:val="559C4D63"/>
    <w:rsid w:val="55A3670D"/>
    <w:rsid w:val="55C52497"/>
    <w:rsid w:val="55D6539F"/>
    <w:rsid w:val="55F131D9"/>
    <w:rsid w:val="55F34F3F"/>
    <w:rsid w:val="56010063"/>
    <w:rsid w:val="56082161"/>
    <w:rsid w:val="560D2236"/>
    <w:rsid w:val="56272F43"/>
    <w:rsid w:val="56390122"/>
    <w:rsid w:val="56427E16"/>
    <w:rsid w:val="56552D61"/>
    <w:rsid w:val="56724E83"/>
    <w:rsid w:val="56A143BE"/>
    <w:rsid w:val="56A57840"/>
    <w:rsid w:val="56A821CC"/>
    <w:rsid w:val="56AE208C"/>
    <w:rsid w:val="56BC2DA2"/>
    <w:rsid w:val="56BC4D54"/>
    <w:rsid w:val="56FB0C0B"/>
    <w:rsid w:val="57096796"/>
    <w:rsid w:val="571E35F6"/>
    <w:rsid w:val="57371AB8"/>
    <w:rsid w:val="5754505A"/>
    <w:rsid w:val="575C2179"/>
    <w:rsid w:val="57611C9F"/>
    <w:rsid w:val="57696D37"/>
    <w:rsid w:val="576E564C"/>
    <w:rsid w:val="5786449C"/>
    <w:rsid w:val="579154C4"/>
    <w:rsid w:val="57A21C6F"/>
    <w:rsid w:val="57EF7209"/>
    <w:rsid w:val="57F7254F"/>
    <w:rsid w:val="57FE048C"/>
    <w:rsid w:val="58074087"/>
    <w:rsid w:val="580F7770"/>
    <w:rsid w:val="58181622"/>
    <w:rsid w:val="582B131D"/>
    <w:rsid w:val="586915B1"/>
    <w:rsid w:val="58884AE3"/>
    <w:rsid w:val="58904F59"/>
    <w:rsid w:val="5891157C"/>
    <w:rsid w:val="58920462"/>
    <w:rsid w:val="58A77348"/>
    <w:rsid w:val="58E12D4A"/>
    <w:rsid w:val="59121088"/>
    <w:rsid w:val="591E47E6"/>
    <w:rsid w:val="59311C35"/>
    <w:rsid w:val="59406D18"/>
    <w:rsid w:val="599D122A"/>
    <w:rsid w:val="59A33FA9"/>
    <w:rsid w:val="59B44408"/>
    <w:rsid w:val="59B72A67"/>
    <w:rsid w:val="59CF1BED"/>
    <w:rsid w:val="59E009DF"/>
    <w:rsid w:val="59ED072D"/>
    <w:rsid w:val="59F40CA9"/>
    <w:rsid w:val="5A092F2B"/>
    <w:rsid w:val="5A4511C0"/>
    <w:rsid w:val="5A47527D"/>
    <w:rsid w:val="5A4C080E"/>
    <w:rsid w:val="5A5E1E7B"/>
    <w:rsid w:val="5AA665A3"/>
    <w:rsid w:val="5AB60E5E"/>
    <w:rsid w:val="5AC564C2"/>
    <w:rsid w:val="5ACD14FD"/>
    <w:rsid w:val="5ACD2C63"/>
    <w:rsid w:val="5AE526DC"/>
    <w:rsid w:val="5B043723"/>
    <w:rsid w:val="5B2B2766"/>
    <w:rsid w:val="5B3D739E"/>
    <w:rsid w:val="5B5624AD"/>
    <w:rsid w:val="5B62214A"/>
    <w:rsid w:val="5B6360FE"/>
    <w:rsid w:val="5B705DF0"/>
    <w:rsid w:val="5B721E85"/>
    <w:rsid w:val="5B76039C"/>
    <w:rsid w:val="5B7756EE"/>
    <w:rsid w:val="5B846989"/>
    <w:rsid w:val="5B8D3163"/>
    <w:rsid w:val="5B904C9D"/>
    <w:rsid w:val="5B93498A"/>
    <w:rsid w:val="5B955B74"/>
    <w:rsid w:val="5BA3661C"/>
    <w:rsid w:val="5BBD56F0"/>
    <w:rsid w:val="5BE17962"/>
    <w:rsid w:val="5C16133F"/>
    <w:rsid w:val="5C35785C"/>
    <w:rsid w:val="5C363B00"/>
    <w:rsid w:val="5C373B52"/>
    <w:rsid w:val="5C521E1D"/>
    <w:rsid w:val="5C6C6F31"/>
    <w:rsid w:val="5C73619B"/>
    <w:rsid w:val="5C745F1A"/>
    <w:rsid w:val="5CAA268A"/>
    <w:rsid w:val="5CE74823"/>
    <w:rsid w:val="5CEB74CF"/>
    <w:rsid w:val="5CED210B"/>
    <w:rsid w:val="5D0369CE"/>
    <w:rsid w:val="5D531CA5"/>
    <w:rsid w:val="5D55515C"/>
    <w:rsid w:val="5D5A0E23"/>
    <w:rsid w:val="5D5A2EE3"/>
    <w:rsid w:val="5D5B5EF3"/>
    <w:rsid w:val="5D695D77"/>
    <w:rsid w:val="5D826F11"/>
    <w:rsid w:val="5D90222B"/>
    <w:rsid w:val="5D9B6D3F"/>
    <w:rsid w:val="5DA03E82"/>
    <w:rsid w:val="5DA82AFE"/>
    <w:rsid w:val="5DB310EA"/>
    <w:rsid w:val="5DCF7A63"/>
    <w:rsid w:val="5DDD51D1"/>
    <w:rsid w:val="5E100BB0"/>
    <w:rsid w:val="5E20206C"/>
    <w:rsid w:val="5E2721A7"/>
    <w:rsid w:val="5E35785A"/>
    <w:rsid w:val="5E6B0BE5"/>
    <w:rsid w:val="5E6C1F25"/>
    <w:rsid w:val="5E8B6E46"/>
    <w:rsid w:val="5EA05BA9"/>
    <w:rsid w:val="5EAA439A"/>
    <w:rsid w:val="5EBA12EF"/>
    <w:rsid w:val="5ED43BEF"/>
    <w:rsid w:val="5ED61964"/>
    <w:rsid w:val="5EE62194"/>
    <w:rsid w:val="5EFD7E3A"/>
    <w:rsid w:val="5F075ED8"/>
    <w:rsid w:val="5F092DD5"/>
    <w:rsid w:val="5F2376CC"/>
    <w:rsid w:val="5F3327C2"/>
    <w:rsid w:val="5F3D0093"/>
    <w:rsid w:val="5F3F3C43"/>
    <w:rsid w:val="5F462320"/>
    <w:rsid w:val="5F473629"/>
    <w:rsid w:val="5F48166D"/>
    <w:rsid w:val="5F665F7E"/>
    <w:rsid w:val="5F6932F3"/>
    <w:rsid w:val="5F6A1926"/>
    <w:rsid w:val="5F7F5252"/>
    <w:rsid w:val="5F935FAE"/>
    <w:rsid w:val="5F9B6E41"/>
    <w:rsid w:val="5FB33F0C"/>
    <w:rsid w:val="5FBC28DB"/>
    <w:rsid w:val="5FC36346"/>
    <w:rsid w:val="5FC673EC"/>
    <w:rsid w:val="5FF0069D"/>
    <w:rsid w:val="5FF53D9D"/>
    <w:rsid w:val="5FF66740"/>
    <w:rsid w:val="5FFA00F4"/>
    <w:rsid w:val="5FFB3628"/>
    <w:rsid w:val="606B6545"/>
    <w:rsid w:val="60712B0B"/>
    <w:rsid w:val="609B3C2C"/>
    <w:rsid w:val="609E09CB"/>
    <w:rsid w:val="60CB282C"/>
    <w:rsid w:val="60D26A57"/>
    <w:rsid w:val="60D851CC"/>
    <w:rsid w:val="60E10084"/>
    <w:rsid w:val="611008D8"/>
    <w:rsid w:val="61222FA1"/>
    <w:rsid w:val="6126423F"/>
    <w:rsid w:val="614B40D2"/>
    <w:rsid w:val="61613D08"/>
    <w:rsid w:val="61650996"/>
    <w:rsid w:val="61671D60"/>
    <w:rsid w:val="6187442F"/>
    <w:rsid w:val="61901AAE"/>
    <w:rsid w:val="61944845"/>
    <w:rsid w:val="61B03DEF"/>
    <w:rsid w:val="61B52BBA"/>
    <w:rsid w:val="61BC70BA"/>
    <w:rsid w:val="61D51964"/>
    <w:rsid w:val="61F51AEA"/>
    <w:rsid w:val="62294BCD"/>
    <w:rsid w:val="62502AD9"/>
    <w:rsid w:val="625654E2"/>
    <w:rsid w:val="62665540"/>
    <w:rsid w:val="626A7D5A"/>
    <w:rsid w:val="626C030C"/>
    <w:rsid w:val="627F644B"/>
    <w:rsid w:val="6299419B"/>
    <w:rsid w:val="62BE3C02"/>
    <w:rsid w:val="62E155F9"/>
    <w:rsid w:val="62F54554"/>
    <w:rsid w:val="630B0C97"/>
    <w:rsid w:val="630C4647"/>
    <w:rsid w:val="631635FF"/>
    <w:rsid w:val="6326518A"/>
    <w:rsid w:val="633551A8"/>
    <w:rsid w:val="6338054C"/>
    <w:rsid w:val="635A1B7D"/>
    <w:rsid w:val="63673C5C"/>
    <w:rsid w:val="63791576"/>
    <w:rsid w:val="6387596A"/>
    <w:rsid w:val="63953A10"/>
    <w:rsid w:val="63B83297"/>
    <w:rsid w:val="63C717EE"/>
    <w:rsid w:val="63E64489"/>
    <w:rsid w:val="63F278DF"/>
    <w:rsid w:val="64065A8B"/>
    <w:rsid w:val="64157428"/>
    <w:rsid w:val="64195987"/>
    <w:rsid w:val="642248EC"/>
    <w:rsid w:val="64330DD7"/>
    <w:rsid w:val="644002C1"/>
    <w:rsid w:val="64683541"/>
    <w:rsid w:val="647739F5"/>
    <w:rsid w:val="64B704D6"/>
    <w:rsid w:val="64C21120"/>
    <w:rsid w:val="64E83ED9"/>
    <w:rsid w:val="64F042E1"/>
    <w:rsid w:val="64F40B2E"/>
    <w:rsid w:val="64F5140F"/>
    <w:rsid w:val="65186C11"/>
    <w:rsid w:val="652E32C1"/>
    <w:rsid w:val="653528A1"/>
    <w:rsid w:val="65385BEC"/>
    <w:rsid w:val="65445686"/>
    <w:rsid w:val="65732CFE"/>
    <w:rsid w:val="65911579"/>
    <w:rsid w:val="65BC10A2"/>
    <w:rsid w:val="65C53652"/>
    <w:rsid w:val="65CA2E31"/>
    <w:rsid w:val="65E90A33"/>
    <w:rsid w:val="65EF6E34"/>
    <w:rsid w:val="65FE4CB9"/>
    <w:rsid w:val="66080F1E"/>
    <w:rsid w:val="6617368A"/>
    <w:rsid w:val="66246472"/>
    <w:rsid w:val="662841B4"/>
    <w:rsid w:val="663149BB"/>
    <w:rsid w:val="66354576"/>
    <w:rsid w:val="66357808"/>
    <w:rsid w:val="664B1EAD"/>
    <w:rsid w:val="66534D06"/>
    <w:rsid w:val="665503C0"/>
    <w:rsid w:val="666072CB"/>
    <w:rsid w:val="666E4E6C"/>
    <w:rsid w:val="66A360B6"/>
    <w:rsid w:val="66B15071"/>
    <w:rsid w:val="670D7054"/>
    <w:rsid w:val="67202023"/>
    <w:rsid w:val="672B4858"/>
    <w:rsid w:val="67311430"/>
    <w:rsid w:val="67513297"/>
    <w:rsid w:val="675C6E11"/>
    <w:rsid w:val="67611575"/>
    <w:rsid w:val="677718B8"/>
    <w:rsid w:val="67811009"/>
    <w:rsid w:val="67952EF0"/>
    <w:rsid w:val="67A327F4"/>
    <w:rsid w:val="67A36F74"/>
    <w:rsid w:val="67BA52E0"/>
    <w:rsid w:val="67C34F6C"/>
    <w:rsid w:val="67D278C7"/>
    <w:rsid w:val="67D47377"/>
    <w:rsid w:val="67ED78E8"/>
    <w:rsid w:val="680556B1"/>
    <w:rsid w:val="68065BB2"/>
    <w:rsid w:val="681C1802"/>
    <w:rsid w:val="682004C9"/>
    <w:rsid w:val="683A39E3"/>
    <w:rsid w:val="684E203E"/>
    <w:rsid w:val="686230F9"/>
    <w:rsid w:val="687748A2"/>
    <w:rsid w:val="687A2E8A"/>
    <w:rsid w:val="687F2A4D"/>
    <w:rsid w:val="688E7320"/>
    <w:rsid w:val="689617D9"/>
    <w:rsid w:val="68B27796"/>
    <w:rsid w:val="68D72731"/>
    <w:rsid w:val="69227439"/>
    <w:rsid w:val="6934375B"/>
    <w:rsid w:val="69397717"/>
    <w:rsid w:val="693E6473"/>
    <w:rsid w:val="69482DE3"/>
    <w:rsid w:val="694E2878"/>
    <w:rsid w:val="697F3238"/>
    <w:rsid w:val="6995450D"/>
    <w:rsid w:val="69A60859"/>
    <w:rsid w:val="69AF36AA"/>
    <w:rsid w:val="69B34D8C"/>
    <w:rsid w:val="69C80748"/>
    <w:rsid w:val="69CF3C3A"/>
    <w:rsid w:val="69FC0615"/>
    <w:rsid w:val="6A0E78EA"/>
    <w:rsid w:val="6A2513F3"/>
    <w:rsid w:val="6A273241"/>
    <w:rsid w:val="6A2E676E"/>
    <w:rsid w:val="6A3B4529"/>
    <w:rsid w:val="6A74497A"/>
    <w:rsid w:val="6AA3015F"/>
    <w:rsid w:val="6AB018D8"/>
    <w:rsid w:val="6AB62EC9"/>
    <w:rsid w:val="6AC0044D"/>
    <w:rsid w:val="6AF74155"/>
    <w:rsid w:val="6AF81EDB"/>
    <w:rsid w:val="6B0D457C"/>
    <w:rsid w:val="6B442199"/>
    <w:rsid w:val="6B5110A0"/>
    <w:rsid w:val="6B5373D3"/>
    <w:rsid w:val="6B767770"/>
    <w:rsid w:val="6BAB022C"/>
    <w:rsid w:val="6BB7596F"/>
    <w:rsid w:val="6BEE0E58"/>
    <w:rsid w:val="6C37655B"/>
    <w:rsid w:val="6C3A2177"/>
    <w:rsid w:val="6C556F2C"/>
    <w:rsid w:val="6C6210AB"/>
    <w:rsid w:val="6C8912E0"/>
    <w:rsid w:val="6C8B0CDB"/>
    <w:rsid w:val="6CDF31E4"/>
    <w:rsid w:val="6CE113C2"/>
    <w:rsid w:val="6D042255"/>
    <w:rsid w:val="6D04672A"/>
    <w:rsid w:val="6D300F4F"/>
    <w:rsid w:val="6D4116B6"/>
    <w:rsid w:val="6D5148E8"/>
    <w:rsid w:val="6D6C66AC"/>
    <w:rsid w:val="6D8E408E"/>
    <w:rsid w:val="6DB01F37"/>
    <w:rsid w:val="6DBE095B"/>
    <w:rsid w:val="6DD2481D"/>
    <w:rsid w:val="6DFE57FA"/>
    <w:rsid w:val="6DFE75FE"/>
    <w:rsid w:val="6E0B17C8"/>
    <w:rsid w:val="6E1176B3"/>
    <w:rsid w:val="6E1B484C"/>
    <w:rsid w:val="6E297941"/>
    <w:rsid w:val="6E2B0870"/>
    <w:rsid w:val="6E591DE2"/>
    <w:rsid w:val="6E993F7C"/>
    <w:rsid w:val="6EB00CA1"/>
    <w:rsid w:val="6ECA614B"/>
    <w:rsid w:val="6ECB392F"/>
    <w:rsid w:val="6ED25200"/>
    <w:rsid w:val="6EDB1FD5"/>
    <w:rsid w:val="6EE402E3"/>
    <w:rsid w:val="6F13386E"/>
    <w:rsid w:val="6F292B56"/>
    <w:rsid w:val="6F5A0E53"/>
    <w:rsid w:val="6F904395"/>
    <w:rsid w:val="6F9B66BC"/>
    <w:rsid w:val="6FA503B0"/>
    <w:rsid w:val="6FB24AEE"/>
    <w:rsid w:val="6FBE1712"/>
    <w:rsid w:val="6FC7484E"/>
    <w:rsid w:val="6FD33508"/>
    <w:rsid w:val="70023102"/>
    <w:rsid w:val="7004672A"/>
    <w:rsid w:val="70087D92"/>
    <w:rsid w:val="704B54B4"/>
    <w:rsid w:val="705A32B6"/>
    <w:rsid w:val="7062271F"/>
    <w:rsid w:val="70651B61"/>
    <w:rsid w:val="706F478E"/>
    <w:rsid w:val="708265E5"/>
    <w:rsid w:val="708D69B2"/>
    <w:rsid w:val="70B07280"/>
    <w:rsid w:val="70C8460D"/>
    <w:rsid w:val="70EA3016"/>
    <w:rsid w:val="70F66F7F"/>
    <w:rsid w:val="710F0E47"/>
    <w:rsid w:val="71144C89"/>
    <w:rsid w:val="71172FEA"/>
    <w:rsid w:val="712F4EC1"/>
    <w:rsid w:val="71445F3D"/>
    <w:rsid w:val="716316D3"/>
    <w:rsid w:val="71744D72"/>
    <w:rsid w:val="71762FFD"/>
    <w:rsid w:val="71976748"/>
    <w:rsid w:val="719C03C3"/>
    <w:rsid w:val="71AD004C"/>
    <w:rsid w:val="71BB2380"/>
    <w:rsid w:val="71BF386D"/>
    <w:rsid w:val="71C02601"/>
    <w:rsid w:val="71D604F1"/>
    <w:rsid w:val="71E85AB4"/>
    <w:rsid w:val="71E86B10"/>
    <w:rsid w:val="71F266A8"/>
    <w:rsid w:val="71F6339E"/>
    <w:rsid w:val="722F740F"/>
    <w:rsid w:val="723B7DC6"/>
    <w:rsid w:val="724E1EB2"/>
    <w:rsid w:val="72517B2A"/>
    <w:rsid w:val="725A6243"/>
    <w:rsid w:val="7262140B"/>
    <w:rsid w:val="72741699"/>
    <w:rsid w:val="72756D59"/>
    <w:rsid w:val="72B030A5"/>
    <w:rsid w:val="72C40DD2"/>
    <w:rsid w:val="72D4094B"/>
    <w:rsid w:val="732C547E"/>
    <w:rsid w:val="732D730D"/>
    <w:rsid w:val="73306456"/>
    <w:rsid w:val="733817AF"/>
    <w:rsid w:val="733B338A"/>
    <w:rsid w:val="734026A0"/>
    <w:rsid w:val="73832791"/>
    <w:rsid w:val="73960BBB"/>
    <w:rsid w:val="73BB0B42"/>
    <w:rsid w:val="73C23C71"/>
    <w:rsid w:val="73DA5778"/>
    <w:rsid w:val="7428315E"/>
    <w:rsid w:val="744E1067"/>
    <w:rsid w:val="74620553"/>
    <w:rsid w:val="746C5BB4"/>
    <w:rsid w:val="7498048B"/>
    <w:rsid w:val="74A54C22"/>
    <w:rsid w:val="74AA69EE"/>
    <w:rsid w:val="74D80972"/>
    <w:rsid w:val="74DF4D0F"/>
    <w:rsid w:val="74F3783F"/>
    <w:rsid w:val="75052F7A"/>
    <w:rsid w:val="751C35F6"/>
    <w:rsid w:val="75276062"/>
    <w:rsid w:val="75617F8D"/>
    <w:rsid w:val="7570584F"/>
    <w:rsid w:val="759B43D6"/>
    <w:rsid w:val="75A43167"/>
    <w:rsid w:val="75AF6196"/>
    <w:rsid w:val="75B3067F"/>
    <w:rsid w:val="75BC19B7"/>
    <w:rsid w:val="7600767E"/>
    <w:rsid w:val="76155DE2"/>
    <w:rsid w:val="76164029"/>
    <w:rsid w:val="761C670F"/>
    <w:rsid w:val="76221F14"/>
    <w:rsid w:val="7630408A"/>
    <w:rsid w:val="763C1862"/>
    <w:rsid w:val="764C5E14"/>
    <w:rsid w:val="764E341F"/>
    <w:rsid w:val="76513B7D"/>
    <w:rsid w:val="76554ECD"/>
    <w:rsid w:val="7659363A"/>
    <w:rsid w:val="76676633"/>
    <w:rsid w:val="7671452E"/>
    <w:rsid w:val="76C0086F"/>
    <w:rsid w:val="76CB35B1"/>
    <w:rsid w:val="76CB5C61"/>
    <w:rsid w:val="76D02077"/>
    <w:rsid w:val="76E25CB9"/>
    <w:rsid w:val="76F15992"/>
    <w:rsid w:val="76F71ED8"/>
    <w:rsid w:val="770860EB"/>
    <w:rsid w:val="771B11CB"/>
    <w:rsid w:val="774E0C9B"/>
    <w:rsid w:val="77523ABA"/>
    <w:rsid w:val="7762024A"/>
    <w:rsid w:val="779E57AD"/>
    <w:rsid w:val="77B739E1"/>
    <w:rsid w:val="77C41504"/>
    <w:rsid w:val="77D52A64"/>
    <w:rsid w:val="77D90D26"/>
    <w:rsid w:val="77EA245A"/>
    <w:rsid w:val="77F25D6D"/>
    <w:rsid w:val="78130758"/>
    <w:rsid w:val="78442E20"/>
    <w:rsid w:val="786479C7"/>
    <w:rsid w:val="78717876"/>
    <w:rsid w:val="787A2662"/>
    <w:rsid w:val="787B0173"/>
    <w:rsid w:val="787B03CA"/>
    <w:rsid w:val="789F6384"/>
    <w:rsid w:val="78A07B53"/>
    <w:rsid w:val="78A15441"/>
    <w:rsid w:val="78A34FF8"/>
    <w:rsid w:val="78B10039"/>
    <w:rsid w:val="78BB4771"/>
    <w:rsid w:val="78C17331"/>
    <w:rsid w:val="78E159A9"/>
    <w:rsid w:val="78E55AFB"/>
    <w:rsid w:val="78E71882"/>
    <w:rsid w:val="78E93E67"/>
    <w:rsid w:val="78EA68A2"/>
    <w:rsid w:val="790A6A59"/>
    <w:rsid w:val="79107D9D"/>
    <w:rsid w:val="7961380D"/>
    <w:rsid w:val="796F5D4B"/>
    <w:rsid w:val="798E3ED6"/>
    <w:rsid w:val="79BD3984"/>
    <w:rsid w:val="79D677C6"/>
    <w:rsid w:val="79D9339D"/>
    <w:rsid w:val="7A0A0418"/>
    <w:rsid w:val="7A164C2C"/>
    <w:rsid w:val="7A3A4CA7"/>
    <w:rsid w:val="7A415D64"/>
    <w:rsid w:val="7A5B7093"/>
    <w:rsid w:val="7A8A47B5"/>
    <w:rsid w:val="7A933A37"/>
    <w:rsid w:val="7AA53152"/>
    <w:rsid w:val="7AB114DA"/>
    <w:rsid w:val="7ABF29B4"/>
    <w:rsid w:val="7AC13738"/>
    <w:rsid w:val="7AC75C08"/>
    <w:rsid w:val="7ACB62A8"/>
    <w:rsid w:val="7AD217E1"/>
    <w:rsid w:val="7B0A6803"/>
    <w:rsid w:val="7B166879"/>
    <w:rsid w:val="7B315461"/>
    <w:rsid w:val="7B451A08"/>
    <w:rsid w:val="7B4E023F"/>
    <w:rsid w:val="7B5178B1"/>
    <w:rsid w:val="7B6728F7"/>
    <w:rsid w:val="7B717484"/>
    <w:rsid w:val="7B8B6944"/>
    <w:rsid w:val="7BA31E1F"/>
    <w:rsid w:val="7BA63759"/>
    <w:rsid w:val="7BAB6D56"/>
    <w:rsid w:val="7BBC5B9A"/>
    <w:rsid w:val="7BBD4F47"/>
    <w:rsid w:val="7BE21EAB"/>
    <w:rsid w:val="7C2522CE"/>
    <w:rsid w:val="7C2539A5"/>
    <w:rsid w:val="7C444D20"/>
    <w:rsid w:val="7C6376B2"/>
    <w:rsid w:val="7C8940E6"/>
    <w:rsid w:val="7C976BE4"/>
    <w:rsid w:val="7CEF5688"/>
    <w:rsid w:val="7D04029C"/>
    <w:rsid w:val="7D043FE8"/>
    <w:rsid w:val="7D046A46"/>
    <w:rsid w:val="7D0D3D15"/>
    <w:rsid w:val="7D0F623D"/>
    <w:rsid w:val="7D1C3B84"/>
    <w:rsid w:val="7D23702C"/>
    <w:rsid w:val="7D2C54C6"/>
    <w:rsid w:val="7D342953"/>
    <w:rsid w:val="7D393C95"/>
    <w:rsid w:val="7D4257DF"/>
    <w:rsid w:val="7D432D4D"/>
    <w:rsid w:val="7D5D18AE"/>
    <w:rsid w:val="7D684F22"/>
    <w:rsid w:val="7D6B38B0"/>
    <w:rsid w:val="7D807FDA"/>
    <w:rsid w:val="7D9D3290"/>
    <w:rsid w:val="7DC40BA4"/>
    <w:rsid w:val="7DCF4604"/>
    <w:rsid w:val="7DEE65E4"/>
    <w:rsid w:val="7E1E068D"/>
    <w:rsid w:val="7E3D0F11"/>
    <w:rsid w:val="7E3F4079"/>
    <w:rsid w:val="7E4D5A84"/>
    <w:rsid w:val="7E5F5E41"/>
    <w:rsid w:val="7E651649"/>
    <w:rsid w:val="7E693049"/>
    <w:rsid w:val="7E6C5E8F"/>
    <w:rsid w:val="7E74019A"/>
    <w:rsid w:val="7E7F7F40"/>
    <w:rsid w:val="7E8A2B22"/>
    <w:rsid w:val="7E99229A"/>
    <w:rsid w:val="7EA11FB7"/>
    <w:rsid w:val="7EC8784A"/>
    <w:rsid w:val="7EE00BBB"/>
    <w:rsid w:val="7EE25E1E"/>
    <w:rsid w:val="7EE41159"/>
    <w:rsid w:val="7EEA6053"/>
    <w:rsid w:val="7EEF71C5"/>
    <w:rsid w:val="7F12564C"/>
    <w:rsid w:val="7F142167"/>
    <w:rsid w:val="7F3364C8"/>
    <w:rsid w:val="7F4F1994"/>
    <w:rsid w:val="7F5E7FD8"/>
    <w:rsid w:val="7F6A3D3D"/>
    <w:rsid w:val="7FA06711"/>
    <w:rsid w:val="7FA85E62"/>
    <w:rsid w:val="7FB01AFF"/>
    <w:rsid w:val="7FCF5869"/>
    <w:rsid w:val="7FD35E09"/>
    <w:rsid w:val="7FE91B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uiPriority="0" w:name="toc 4"/>
    <w:lsdException w:qFormat="1" w:unhideWhenUsed="0" w:uiPriority="39" w:semiHidden="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240" w:lineRule="atLeast"/>
      <w:jc w:val="center"/>
    </w:pPr>
    <w:rPr>
      <w:rFonts w:ascii="方正仿宋_GBK" w:hAnsi="宋体" w:eastAsia="方正仿宋_GBK" w:cs="方正仿宋_GBK"/>
      <w:kern w:val="2"/>
      <w:sz w:val="32"/>
      <w:szCs w:val="32"/>
      <w:lang w:val="en-US" w:eastAsia="zh-CN" w:bidi="ar-SA"/>
    </w:rPr>
  </w:style>
  <w:style w:type="paragraph" w:styleId="3">
    <w:name w:val="heading 1"/>
    <w:basedOn w:val="1"/>
    <w:next w:val="1"/>
    <w:qFormat/>
    <w:uiPriority w:val="0"/>
    <w:pPr>
      <w:keepNext/>
      <w:keepLines/>
      <w:outlineLvl w:val="0"/>
    </w:pPr>
    <w:rPr>
      <w:rFonts w:ascii="方正黑体_GBK" w:eastAsia="方正黑体_GBK" w:hAnsiTheme="minorEastAsia"/>
      <w:kern w:val="44"/>
    </w:rPr>
  </w:style>
  <w:style w:type="paragraph" w:styleId="4">
    <w:name w:val="heading 2"/>
    <w:basedOn w:val="1"/>
    <w:next w:val="1"/>
    <w:unhideWhenUsed/>
    <w:qFormat/>
    <w:uiPriority w:val="0"/>
    <w:pPr>
      <w:keepNext/>
      <w:keepLines/>
      <w:outlineLvl w:val="1"/>
    </w:pPr>
    <w:rPr>
      <w:rFonts w:ascii="Arial" w:hAnsi="Arial" w:eastAsia="方正楷体_GBK"/>
    </w:rPr>
  </w:style>
  <w:style w:type="paragraph" w:styleId="5">
    <w:name w:val="heading 3"/>
    <w:basedOn w:val="1"/>
    <w:next w:val="1"/>
    <w:semiHidden/>
    <w:unhideWhenUsed/>
    <w:qFormat/>
    <w:uiPriority w:val="0"/>
    <w:pPr>
      <w:tabs>
        <w:tab w:val="left" w:pos="1421"/>
      </w:tabs>
      <w:autoSpaceDE w:val="0"/>
      <w:autoSpaceDN w:val="0"/>
      <w:spacing w:line="240" w:lineRule="auto"/>
      <w:ind w:firstLine="602"/>
      <w:outlineLvl w:val="2"/>
    </w:pPr>
    <w:rPr>
      <w:b/>
      <w:bCs/>
      <w:kern w:val="0"/>
      <w:szCs w:val="30"/>
    </w:rPr>
  </w:style>
  <w:style w:type="paragraph" w:styleId="6">
    <w:name w:val="heading 4"/>
    <w:basedOn w:val="4"/>
    <w:next w:val="1"/>
    <w:link w:val="31"/>
    <w:semiHidden/>
    <w:unhideWhenUsed/>
    <w:qFormat/>
    <w:uiPriority w:val="0"/>
    <w:pPr>
      <w:spacing w:line="240" w:lineRule="auto"/>
      <w:ind w:firstLine="562"/>
      <w:outlineLvl w:val="3"/>
    </w:pPr>
    <w:rPr>
      <w:b/>
      <w:bCs/>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spacing w:line="570" w:lineRule="exact"/>
      <w:ind w:firstLine="616"/>
    </w:pPr>
    <w:rPr>
      <w:rFonts w:eastAsia="方正仿宋_GBK"/>
      <w:spacing w:val="-6"/>
      <w:sz w:val="32"/>
    </w:rPr>
  </w:style>
  <w:style w:type="paragraph" w:styleId="7">
    <w:name w:val="Document Map"/>
    <w:basedOn w:val="1"/>
    <w:link w:val="46"/>
    <w:semiHidden/>
    <w:unhideWhenUsed/>
    <w:qFormat/>
    <w:uiPriority w:val="0"/>
    <w:rPr>
      <w:rFonts w:ascii="宋体" w:eastAsia="宋体"/>
      <w:sz w:val="18"/>
      <w:szCs w:val="18"/>
    </w:rPr>
  </w:style>
  <w:style w:type="paragraph" w:styleId="8">
    <w:name w:val="annotation text"/>
    <w:basedOn w:val="1"/>
    <w:qFormat/>
    <w:uiPriority w:val="0"/>
    <w:pPr>
      <w:jc w:val="left"/>
    </w:pPr>
  </w:style>
  <w:style w:type="paragraph" w:styleId="9">
    <w:name w:val="Body Text"/>
    <w:basedOn w:val="1"/>
    <w:next w:val="1"/>
    <w:qFormat/>
    <w:uiPriority w:val="99"/>
    <w:pPr>
      <w:spacing w:line="360" w:lineRule="atLeast"/>
      <w:ind w:left="140"/>
    </w:pPr>
    <w:rPr>
      <w:rFonts w:hAnsi="Calibri"/>
      <w:bCs/>
      <w:lang w:eastAsia="en-US"/>
    </w:rPr>
  </w:style>
  <w:style w:type="paragraph" w:styleId="10">
    <w:name w:val="Body Text Indent"/>
    <w:basedOn w:val="1"/>
    <w:qFormat/>
    <w:uiPriority w:val="0"/>
    <w:pPr>
      <w:ind w:right="-2" w:rightChars="-1" w:firstLine="948" w:firstLineChars="300"/>
    </w:pPr>
    <w:rPr>
      <w:rFonts w:ascii="仿宋_GB2312" w:eastAsia="仿宋_GB2312"/>
      <w:bCs/>
    </w:rPr>
  </w:style>
  <w:style w:type="paragraph" w:styleId="11">
    <w:name w:val="toc 5"/>
    <w:basedOn w:val="1"/>
    <w:next w:val="1"/>
    <w:qFormat/>
    <w:uiPriority w:val="39"/>
    <w:pPr>
      <w:ind w:left="1280"/>
      <w:jc w:val="left"/>
    </w:pPr>
    <w:rPr>
      <w:rFonts w:ascii="等线" w:eastAsia="等线"/>
      <w:sz w:val="18"/>
      <w:szCs w:val="18"/>
    </w:rPr>
  </w:style>
  <w:style w:type="paragraph" w:styleId="12">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3">
    <w:name w:val="Plain Text"/>
    <w:basedOn w:val="1"/>
    <w:qFormat/>
    <w:uiPriority w:val="0"/>
    <w:rPr>
      <w:rFonts w:ascii="宋体" w:hAnsi="Courier New" w:eastAsia="宋体" w:cs="Courier New"/>
      <w:sz w:val="21"/>
      <w:szCs w:val="21"/>
    </w:rPr>
  </w:style>
  <w:style w:type="paragraph" w:styleId="14">
    <w:name w:val="Balloon Text"/>
    <w:basedOn w:val="1"/>
    <w:link w:val="40"/>
    <w:qFormat/>
    <w:uiPriority w:val="0"/>
    <w:pPr>
      <w:spacing w:line="240" w:lineRule="auto"/>
    </w:pPr>
    <w:rPr>
      <w:sz w:val="18"/>
      <w:szCs w:val="18"/>
    </w:rPr>
  </w:style>
  <w:style w:type="paragraph" w:styleId="15">
    <w:name w:val="footer"/>
    <w:basedOn w:val="1"/>
    <w:next w:val="16"/>
    <w:qFormat/>
    <w:uiPriority w:val="0"/>
    <w:pPr>
      <w:tabs>
        <w:tab w:val="center" w:pos="4153"/>
        <w:tab w:val="right" w:pos="8306"/>
      </w:tabs>
      <w:spacing w:line="480" w:lineRule="exact"/>
      <w:ind w:right="360" w:firstLine="360"/>
      <w:jc w:val="left"/>
    </w:pPr>
    <w:rPr>
      <w:rFonts w:asciiTheme="minorEastAsia" w:hAnsiTheme="minorEastAsia" w:eastAsiaTheme="minorEastAsia"/>
      <w:sz w:val="28"/>
    </w:rPr>
  </w:style>
  <w:style w:type="paragraph" w:customStyle="1" w:styleId="16">
    <w:name w:val="索引 51"/>
    <w:next w:val="1"/>
    <w:unhideWhenUsed/>
    <w:qFormat/>
    <w:uiPriority w:val="0"/>
    <w:pPr>
      <w:widowControl w:val="0"/>
      <w:spacing w:beforeLines="0" w:afterLines="0"/>
      <w:ind w:left="1680"/>
      <w:jc w:val="both"/>
    </w:pPr>
    <w:rPr>
      <w:rFonts w:hint="default" w:ascii="Calibri" w:hAnsi="Calibri" w:eastAsia="微软雅黑" w:cs="Times New Roman"/>
      <w:kern w:val="2"/>
      <w:sz w:val="21"/>
      <w:szCs w:val="24"/>
      <w:lang w:val="en-US" w:eastAsia="zh-CN" w:bidi="ar-SA"/>
    </w:rPr>
  </w:style>
  <w:style w:type="paragraph" w:styleId="17">
    <w:name w:val="header"/>
    <w:basedOn w:val="1"/>
    <w:link w:val="45"/>
    <w:unhideWhenUsed/>
    <w:qFormat/>
    <w:uiPriority w:val="0"/>
    <w:pPr>
      <w:pBdr>
        <w:bottom w:val="single" w:color="auto" w:sz="6" w:space="1"/>
      </w:pBdr>
      <w:tabs>
        <w:tab w:val="center" w:pos="4153"/>
        <w:tab w:val="right" w:pos="8306"/>
      </w:tabs>
    </w:pPr>
    <w:rPr>
      <w:sz w:val="18"/>
      <w:szCs w:val="18"/>
    </w:rPr>
  </w:style>
  <w:style w:type="paragraph" w:styleId="18">
    <w:name w:val="toc 1"/>
    <w:basedOn w:val="1"/>
    <w:next w:val="1"/>
    <w:qFormat/>
    <w:uiPriority w:val="39"/>
    <w:pPr>
      <w:tabs>
        <w:tab w:val="right" w:leader="dot" w:pos="8835"/>
      </w:tabs>
    </w:pPr>
    <w:rPr>
      <w:rFonts w:ascii="方正黑体_GBK" w:eastAsia="方正黑体_GBK"/>
    </w:rPr>
  </w:style>
  <w:style w:type="paragraph" w:styleId="19">
    <w:name w:val="footnote text"/>
    <w:basedOn w:val="1"/>
    <w:qFormat/>
    <w:uiPriority w:val="0"/>
    <w:pPr>
      <w:jc w:val="left"/>
    </w:pPr>
    <w:rPr>
      <w:sz w:val="18"/>
      <w:szCs w:val="18"/>
    </w:rPr>
  </w:style>
  <w:style w:type="paragraph" w:styleId="20">
    <w:name w:val="toc 2"/>
    <w:basedOn w:val="1"/>
    <w:next w:val="1"/>
    <w:qFormat/>
    <w:uiPriority w:val="39"/>
    <w:pPr>
      <w:ind w:left="420" w:leftChars="200"/>
    </w:pPr>
    <w:rPr>
      <w:rFonts w:eastAsia="方正楷体_GBK"/>
    </w:rPr>
  </w:style>
  <w:style w:type="paragraph" w:styleId="21">
    <w:name w:val="Normal (Web)"/>
    <w:basedOn w:val="1"/>
    <w:unhideWhenUsed/>
    <w:qFormat/>
    <w:uiPriority w:val="99"/>
    <w:pPr>
      <w:widowControl/>
      <w:spacing w:before="100" w:beforeAutospacing="1" w:after="100" w:afterAutospacing="1"/>
      <w:jc w:val="left"/>
    </w:pPr>
    <w:rPr>
      <w:rFonts w:ascii="宋体" w:cs="宋体"/>
      <w:kern w:val="0"/>
      <w:sz w:val="24"/>
    </w:rPr>
  </w:style>
  <w:style w:type="paragraph" w:styleId="22">
    <w:name w:val="Body Text First Indent"/>
    <w:basedOn w:val="9"/>
    <w:qFormat/>
    <w:uiPriority w:val="0"/>
    <w:pPr>
      <w:ind w:firstLine="420" w:firstLineChars="100"/>
    </w:pPr>
    <w:rPr>
      <w:rFonts w:ascii="Times New Roman" w:hAnsi="Times New Roman"/>
      <w:szCs w:val="24"/>
    </w:rPr>
  </w:style>
  <w:style w:type="table" w:styleId="2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6">
    <w:name w:val="page number"/>
    <w:basedOn w:val="25"/>
    <w:qFormat/>
    <w:uiPriority w:val="0"/>
  </w:style>
  <w:style w:type="character" w:styleId="27">
    <w:name w:val="Hyperlink"/>
    <w:basedOn w:val="25"/>
    <w:unhideWhenUsed/>
    <w:qFormat/>
    <w:uiPriority w:val="99"/>
    <w:rPr>
      <w:color w:val="0026E5" w:themeColor="hyperlink"/>
      <w:u w:val="single"/>
      <w14:textFill>
        <w14:solidFill>
          <w14:schemeClr w14:val="hlink"/>
        </w14:solidFill>
      </w14:textFill>
    </w:rPr>
  </w:style>
  <w:style w:type="character" w:styleId="28">
    <w:name w:val="footnote reference"/>
    <w:qFormat/>
    <w:uiPriority w:val="0"/>
    <w:rPr>
      <w:vertAlign w:val="superscript"/>
    </w:rPr>
  </w:style>
  <w:style w:type="paragraph" w:customStyle="1" w:styleId="29">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默认"/>
    <w:qFormat/>
    <w:uiPriority w:val="0"/>
    <w:rPr>
      <w:rFonts w:ascii="Helvetica" w:hAnsi="Helvetica" w:eastAsia="Helvetica" w:cs="Helvetica"/>
      <w:color w:val="000000"/>
      <w:sz w:val="22"/>
      <w:szCs w:val="22"/>
      <w:lang w:val="en-US" w:eastAsia="zh-CN" w:bidi="ar-SA"/>
    </w:rPr>
  </w:style>
  <w:style w:type="character" w:customStyle="1" w:styleId="31">
    <w:name w:val="标题 4 字符"/>
    <w:link w:val="6"/>
    <w:qFormat/>
    <w:uiPriority w:val="9"/>
    <w:rPr>
      <w:rFonts w:ascii="Times New Roman" w:hAnsi="Times New Roman" w:eastAsia="方正仿宋_GBK"/>
      <w:b/>
      <w:bCs/>
      <w:kern w:val="2"/>
      <w:sz w:val="32"/>
      <w:szCs w:val="28"/>
    </w:rPr>
  </w:style>
  <w:style w:type="paragraph" w:customStyle="1" w:styleId="3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列出段落1"/>
    <w:basedOn w:val="1"/>
    <w:qFormat/>
    <w:uiPriority w:val="99"/>
    <w:pPr>
      <w:ind w:firstLine="420"/>
    </w:pPr>
  </w:style>
  <w:style w:type="paragraph" w:customStyle="1" w:styleId="34">
    <w:name w:val="BodyText"/>
    <w:basedOn w:val="1"/>
    <w:next w:val="1"/>
    <w:qFormat/>
    <w:uiPriority w:val="0"/>
  </w:style>
  <w:style w:type="character" w:customStyle="1" w:styleId="35">
    <w:name w:val="font101"/>
    <w:basedOn w:val="25"/>
    <w:qFormat/>
    <w:uiPriority w:val="0"/>
    <w:rPr>
      <w:rFonts w:ascii="方正仿宋_GBK" w:hAnsi="方正仿宋_GBK" w:eastAsia="方正仿宋_GBK" w:cs="方正仿宋_GBK"/>
      <w:color w:val="000000"/>
      <w:sz w:val="21"/>
      <w:szCs w:val="21"/>
      <w:u w:val="none"/>
    </w:rPr>
  </w:style>
  <w:style w:type="character" w:customStyle="1" w:styleId="36">
    <w:name w:val="font01"/>
    <w:basedOn w:val="25"/>
    <w:qFormat/>
    <w:uiPriority w:val="0"/>
    <w:rPr>
      <w:rFonts w:hint="eastAsia" w:ascii="方正仿宋_GBK" w:hAnsi="方正仿宋_GBK" w:eastAsia="方正仿宋_GBK" w:cs="方正仿宋_GBK"/>
      <w:color w:val="000000"/>
      <w:sz w:val="22"/>
      <w:szCs w:val="22"/>
      <w:u w:val="none"/>
    </w:rPr>
  </w:style>
  <w:style w:type="character" w:customStyle="1" w:styleId="37">
    <w:name w:val="font112"/>
    <w:basedOn w:val="25"/>
    <w:qFormat/>
    <w:uiPriority w:val="0"/>
    <w:rPr>
      <w:rFonts w:hint="eastAsia" w:ascii="方正仿宋_GBK" w:hAnsi="方正仿宋_GBK" w:eastAsia="方正仿宋_GBK" w:cs="方正仿宋_GBK"/>
      <w:color w:val="000000"/>
      <w:sz w:val="22"/>
      <w:szCs w:val="22"/>
      <w:u w:val="none"/>
    </w:rPr>
  </w:style>
  <w:style w:type="character" w:customStyle="1" w:styleId="38">
    <w:name w:val="font41"/>
    <w:basedOn w:val="25"/>
    <w:qFormat/>
    <w:uiPriority w:val="0"/>
    <w:rPr>
      <w:rFonts w:ascii="方正黑体_GBK" w:hAnsi="方正黑体_GBK" w:eastAsia="方正黑体_GBK" w:cs="方正黑体_GBK"/>
      <w:color w:val="000000"/>
      <w:sz w:val="21"/>
      <w:szCs w:val="21"/>
      <w:u w:val="none"/>
    </w:rPr>
  </w:style>
  <w:style w:type="character" w:customStyle="1" w:styleId="39">
    <w:name w:val="font21"/>
    <w:basedOn w:val="25"/>
    <w:qFormat/>
    <w:uiPriority w:val="0"/>
    <w:rPr>
      <w:rFonts w:hint="default" w:ascii="Times New Roman" w:hAnsi="Times New Roman" w:cs="Times New Roman"/>
      <w:color w:val="000000"/>
      <w:sz w:val="21"/>
      <w:szCs w:val="21"/>
      <w:u w:val="none"/>
    </w:rPr>
  </w:style>
  <w:style w:type="character" w:customStyle="1" w:styleId="40">
    <w:name w:val="批注框文本 字符"/>
    <w:basedOn w:val="25"/>
    <w:link w:val="14"/>
    <w:qFormat/>
    <w:uiPriority w:val="0"/>
    <w:rPr>
      <w:rFonts w:eastAsia="方正仿宋_GBK"/>
      <w:kern w:val="2"/>
      <w:sz w:val="18"/>
      <w:szCs w:val="18"/>
    </w:rPr>
  </w:style>
  <w:style w:type="paragraph" w:styleId="41">
    <w:name w:val="List Paragraph"/>
    <w:basedOn w:val="1"/>
    <w:unhideWhenUsed/>
    <w:qFormat/>
    <w:uiPriority w:val="99"/>
    <w:pPr>
      <w:ind w:firstLine="420"/>
    </w:pPr>
  </w:style>
  <w:style w:type="character" w:customStyle="1" w:styleId="42">
    <w:name w:val="15"/>
    <w:basedOn w:val="25"/>
    <w:qFormat/>
    <w:uiPriority w:val="0"/>
    <w:rPr>
      <w:rFonts w:hint="eastAsia" w:ascii="方正仿宋_GBK" w:eastAsia="方正仿宋_GBK"/>
      <w:color w:val="000000"/>
      <w:sz w:val="22"/>
      <w:szCs w:val="22"/>
    </w:rPr>
  </w:style>
  <w:style w:type="paragraph" w:customStyle="1" w:styleId="43">
    <w:name w:val="3 Char Char Char Char Char Char Char Char Char1 Char Char Char Char"/>
    <w:basedOn w:val="1"/>
    <w:qFormat/>
    <w:uiPriority w:val="0"/>
    <w:pPr>
      <w:spacing w:line="360" w:lineRule="auto"/>
      <w:ind w:firstLine="200"/>
    </w:pPr>
    <w:rPr>
      <w:rFonts w:eastAsia="宋体"/>
      <w:sz w:val="21"/>
    </w:rPr>
  </w:style>
  <w:style w:type="paragraph" w:customStyle="1" w:styleId="44">
    <w:name w:val="TOC 标题1"/>
    <w:basedOn w:val="3"/>
    <w:next w:val="1"/>
    <w:unhideWhenUsed/>
    <w:qFormat/>
    <w:uiPriority w:val="39"/>
    <w:pPr>
      <w:widowControl/>
      <w:spacing w:before="480" w:line="276" w:lineRule="auto"/>
      <w:jc w:val="left"/>
      <w:outlineLvl w:val="9"/>
    </w:pPr>
    <w:rPr>
      <w:rFonts w:asciiTheme="majorHAnsi" w:hAnsiTheme="majorHAnsi" w:eastAsiaTheme="majorEastAsia" w:cstheme="majorBidi"/>
      <w:b/>
      <w:bCs/>
      <w:color w:val="2E54A1" w:themeColor="accent1" w:themeShade="BF"/>
      <w:kern w:val="0"/>
      <w:sz w:val="28"/>
      <w:szCs w:val="28"/>
    </w:rPr>
  </w:style>
  <w:style w:type="character" w:customStyle="1" w:styleId="45">
    <w:name w:val="页眉 字符"/>
    <w:basedOn w:val="25"/>
    <w:link w:val="17"/>
    <w:qFormat/>
    <w:uiPriority w:val="0"/>
    <w:rPr>
      <w:rFonts w:ascii="方正仿宋_GBK" w:hAnsi="宋体" w:eastAsia="方正仿宋_GBK" w:cs="方正仿宋_GBK"/>
      <w:kern w:val="2"/>
      <w:sz w:val="18"/>
      <w:szCs w:val="18"/>
    </w:rPr>
  </w:style>
  <w:style w:type="character" w:customStyle="1" w:styleId="46">
    <w:name w:val="文档结构图 字符"/>
    <w:basedOn w:val="25"/>
    <w:link w:val="7"/>
    <w:semiHidden/>
    <w:qFormat/>
    <w:uiPriority w:val="0"/>
    <w:rPr>
      <w:rFonts w:ascii="宋体" w:hAnsi="宋体" w:cs="方正仿宋_GBK"/>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2F2A7F-F42D-49CB-9DE2-62B88FC4CE8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6592</Words>
  <Characters>6957</Characters>
  <Lines>202</Lines>
  <Paragraphs>56</Paragraphs>
  <TotalTime>0</TotalTime>
  <ScaleCrop>false</ScaleCrop>
  <LinksUpToDate>false</LinksUpToDate>
  <CharactersWithSpaces>7011</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2024-05-07T14:13:00Z</dcterms:created>
  <dc:creator>Administrator</dc:creator>
  <cp:lastModifiedBy>洪熙联</cp:lastModifiedBy>
  <cp:lastPrinted>2024-05-27T07:30:00Z</cp:lastPrinted>
  <dcterms:modified xsi:type="dcterms:W3CDTF">2024-10-17T07:19:53Z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31803A28ECA1422EA2551CCDF999B6F0_13</vt:lpwstr>
  </property>
</Properties>
</file>