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95" w:lineRule="exact"/>
        <w:jc w:val="both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line="595" w:lineRule="exact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5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重庆市黔江区人民政府办公室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5" w:lineRule="exact"/>
        <w:jc w:val="center"/>
        <w:textAlignment w:val="auto"/>
        <w:outlineLvl w:val="9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关于印发</w:t>
      </w:r>
      <w:r>
        <w:rPr>
          <w:rFonts w:hint="eastAsia" w:ascii="方正小标宋_GBK" w:hAnsi="Times New Roman" w:eastAsia="方正小标宋_GBK" w:cs="仿宋_GB2312"/>
          <w:color w:val="auto"/>
          <w:kern w:val="2"/>
          <w:sz w:val="44"/>
          <w:szCs w:val="44"/>
          <w:lang w:val="en-US" w:eastAsia="zh-CN" w:bidi="ar"/>
        </w:rPr>
        <w:t>黔江区个体工商户分类标准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的通知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line="595" w:lineRule="exact"/>
        <w:jc w:val="center"/>
        <w:rPr>
          <w:rFonts w:hint="eastAsia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黔江府办发〔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38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line="595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ind w:left="0" w:leftChars="0" w:righ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乡、镇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，各街道办事处，区政府各部门，各有关单位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95" w:lineRule="exact"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经区政府同意，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将《黔江区个体工商户分类标准》印发给你们，请认真贯彻执行。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5" w:lineRule="exact"/>
        <w:ind w:right="0" w:rightChars="0"/>
        <w:jc w:val="left"/>
        <w:textAlignment w:val="auto"/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ind w:left="0" w:leftChars="0" w:rightChars="0" w:firstLine="3840" w:firstLineChars="1200"/>
        <w:textAlignment w:val="auto"/>
        <w:rPr>
          <w:rFonts w:hint="default" w:ascii="方正仿宋_GBK" w:hAnsi="方正仿宋_GBK" w:eastAsia="方正仿宋_GBK" w:cs="方正仿宋_GBK"/>
          <w:sz w:val="32"/>
          <w:szCs w:val="32"/>
        </w:rPr>
      </w:pPr>
      <w:r>
        <w:rPr>
          <w:rFonts w:hint="default" w:ascii="方正仿宋_GBK" w:hAnsi="方正仿宋_GBK" w:eastAsia="方正仿宋_GBK" w:cs="方正仿宋_GBK"/>
          <w:sz w:val="32"/>
          <w:szCs w:val="32"/>
        </w:rPr>
        <w:t>重庆市黔江区人民政府办公室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ind w:firstLine="4800" w:firstLineChars="1500"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</w:rPr>
        <w:t>月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>27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5" w:lineRule="exact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（此件公开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发布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5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5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5" w:lineRule="exact"/>
        <w:ind w:left="0" w:right="0"/>
        <w:jc w:val="center"/>
        <w:textAlignment w:val="auto"/>
        <w:rPr>
          <w:rFonts w:hint="eastAsia" w:ascii="方正小标宋_GBK" w:hAnsi="Times New Roman" w:eastAsia="方正小标宋_GBK" w:cs="仿宋_GB2312"/>
          <w:color w:val="auto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5" w:lineRule="exact"/>
        <w:ind w:left="0" w:right="0"/>
        <w:jc w:val="center"/>
        <w:textAlignment w:val="auto"/>
        <w:rPr>
          <w:rFonts w:hint="eastAsia" w:ascii="方正小标宋_GBK" w:hAnsi="Times New Roman" w:eastAsia="方正小标宋_GBK" w:cs="仿宋_GB2312"/>
          <w:color w:val="auto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5" w:lineRule="exact"/>
        <w:ind w:left="0" w:right="0"/>
        <w:jc w:val="both"/>
        <w:textAlignment w:val="auto"/>
        <w:rPr>
          <w:rFonts w:hint="eastAsia" w:ascii="方正小标宋_GBK" w:hAnsi="Times New Roman" w:eastAsia="方正小标宋_GBK" w:cs="仿宋_GB2312"/>
          <w:color w:val="auto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5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"/>
        </w:rPr>
        <w:t>黔江区个体工商户分类标准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仿宋_GBK" w:hAnsi="Times New Roman" w:eastAsia="方正仿宋_GBK" w:cs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  <w:t>全区个体工商户共分为“生存型”、“成长型”、“发展型”，按照品牌影响、经营特点、技艺水平、创新潜力等指标，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将已纳入“成长型”和“发展型”且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  <w:t>特色鲜明、诚信经营好、发展潜力大的个体工商户选拔认定为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“名特优新”四类，进行针对性培育。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24" w:firstLineChars="200"/>
        <w:jc w:val="both"/>
        <w:textAlignment w:val="auto"/>
        <w:rPr>
          <w:rFonts w:hint="eastAsia" w:ascii="方正黑体_GBK" w:hAnsi="宋体" w:eastAsia="方正黑体_GBK" w:cs="方正黑体_GBK"/>
          <w:color w:val="auto"/>
          <w:spacing w:val="-4"/>
          <w:sz w:val="32"/>
          <w:szCs w:val="32"/>
          <w:lang w:val="en-US"/>
        </w:rPr>
      </w:pPr>
      <w:r>
        <w:rPr>
          <w:rFonts w:hint="eastAsia" w:ascii="方正黑体_GBK" w:hAnsi="宋体" w:eastAsia="方正黑体_GBK" w:cs="方正黑体_GBK"/>
          <w:color w:val="auto"/>
          <w:spacing w:val="-4"/>
          <w:kern w:val="2"/>
          <w:sz w:val="32"/>
          <w:szCs w:val="32"/>
          <w:lang w:val="en-US" w:eastAsia="zh-CN" w:bidi="ar"/>
        </w:rPr>
        <w:t>一、基本概念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方正楷体_GBK" w:hAnsi="方正仿宋_GBK" w:eastAsia="方正楷体_GBK" w:cs="方正仿宋_GBK"/>
          <w:color w:val="auto"/>
          <w:kern w:val="2"/>
          <w:sz w:val="32"/>
          <w:szCs w:val="32"/>
          <w:lang w:val="en-US" w:eastAsia="zh-CN" w:bidi="ar"/>
        </w:rPr>
        <w:t>（一）“名”即“知名”个体工商户：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产品和服务质量好、诚信经营、有一定品牌影响力；在我区有较高市场占有率或知名度；拥有商标品牌且有一定知名度；在“小个专”党建方面获得过表彰奖励等。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方正楷体_GBK" w:hAnsi="方正仿宋_GBK" w:eastAsia="方正楷体_GBK" w:cs="方正仿宋_GBK"/>
          <w:color w:val="auto"/>
          <w:kern w:val="2"/>
          <w:sz w:val="32"/>
          <w:szCs w:val="32"/>
          <w:lang w:val="en-US" w:eastAsia="zh-CN" w:bidi="ar"/>
        </w:rPr>
        <w:t>（二）“特”即“特色”个体工商户：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依托区域文化和旅游资源，经营旅游接待、餐饮服务、手工艺制作、土特产品销售等地方特色产品和特色服务，经营理念或经营方式独特，具有代表性；持有或获准使用绿色食品、有机食品、名特优新农产品证书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方正楷体_GBK" w:hAnsi="方正仿宋_GBK" w:eastAsia="方正楷体_GBK" w:cs="方正仿宋_GBK"/>
          <w:color w:val="auto"/>
          <w:kern w:val="2"/>
          <w:sz w:val="32"/>
          <w:szCs w:val="32"/>
          <w:lang w:val="en-US" w:eastAsia="zh-CN" w:bidi="ar"/>
        </w:rPr>
        <w:t>（三）“优”即“优质”个体工商户：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长期诚信经营超过一定年限；拥有区级以上政府认定的老字号、非遗工坊、非物质文化遗产代表性传承人、乡村工匠等传统文化标志；经营者获得相关职业资格证书、职业技能等级证书、技能荣誉；经营者拥有相关专业技术职称并实际从事关联行业；取得相关管理体系认证或产品质量认证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方正楷体_GBK" w:hAnsi="方正仿宋_GBK" w:eastAsia="方正楷体_GBK" w:cs="方正仿宋_GBK"/>
          <w:color w:val="auto"/>
          <w:kern w:val="2"/>
          <w:sz w:val="32"/>
          <w:szCs w:val="32"/>
          <w:lang w:val="en-US" w:eastAsia="zh-CN" w:bidi="ar"/>
        </w:rPr>
        <w:t>（四）“新”即“新兴”个体工商户：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率先从事新技术、新产业、新业态、新模式经营，在当地发挥引领示范作用，有效带动产业发展和周边群众致富；拥有与经营范围相关的自主知识产权；依托互联网从事文艺创作、自媒体、直播带货等活动，在相关平台的美誉度高、粉丝量或用户数量大，经营状况良好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楷体_GBK" w:hAnsi="方正仿宋_GBK" w:eastAsia="方正楷体_GBK" w:cs="方正仿宋_GBK"/>
          <w:color w:val="auto"/>
          <w:sz w:val="32"/>
          <w:szCs w:val="32"/>
          <w:lang w:val="en-US"/>
        </w:rPr>
      </w:pPr>
      <w:r>
        <w:rPr>
          <w:rFonts w:hint="eastAsia" w:ascii="方正黑体_GBK" w:hAnsi="Times New Roman" w:eastAsia="方正黑体_GBK" w:cs="方正黑体_GBK"/>
          <w:color w:val="auto"/>
          <w:kern w:val="2"/>
          <w:sz w:val="32"/>
          <w:szCs w:val="32"/>
          <w:lang w:val="en-US" w:eastAsia="zh-CN" w:bidi="ar"/>
        </w:rPr>
        <w:t>二、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"/>
        </w:rPr>
        <w:t>基础标准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个体工商户分类基于分型结果，原则上从“成长型”和“发展型”个体工商户中认定，部门推荐认定的“名特优新”个体工商户可以不受此限。对退役军人、高校毕业生、残疾人、返乡创业农民工等经营的个体工商户，可以适当放宽分类来源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个体工商户有以下情形之一的，不得申报或者推荐为“名特优新”个体工商户：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（一）申报或推荐之日前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年内，有在国家企业信用信息公示系统公示的罚款及以上行政处罚，尚未完成信用修复的；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（二）个体工商户经营者被人民法院列为失信被执行人的。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24" w:firstLineChars="200"/>
        <w:jc w:val="both"/>
        <w:textAlignment w:val="auto"/>
        <w:rPr>
          <w:rFonts w:hint="eastAsia" w:ascii="方正黑体_GBK" w:hAnsi="宋体" w:eastAsia="方正黑体_GBK" w:cs="方正黑体_GBK"/>
          <w:color w:val="auto"/>
          <w:spacing w:val="-4"/>
          <w:sz w:val="32"/>
          <w:szCs w:val="32"/>
          <w:lang w:val="en-US"/>
        </w:rPr>
      </w:pPr>
      <w:r>
        <w:rPr>
          <w:rFonts w:hint="eastAsia" w:ascii="方正黑体_GBK" w:hAnsi="宋体" w:eastAsia="方正黑体_GBK" w:cs="方正黑体_GBK"/>
          <w:color w:val="auto"/>
          <w:spacing w:val="-4"/>
          <w:kern w:val="2"/>
          <w:sz w:val="32"/>
          <w:szCs w:val="32"/>
          <w:lang w:val="en-US" w:eastAsia="zh-CN" w:bidi="ar"/>
        </w:rPr>
        <w:t>三、分类标准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  <w:t>（一）“知名类”个体工商户，需满足下列条件之一：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经营的产品和服务质量好、诚信经营、有一定品牌影响力，经营者或经营产品曾获区级及以上荣誉；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在我区有较高市场占有率或知名度，如经营同一字号的门店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家以上的；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3.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个体工商户或其经营者拥有辨识度、显著性、标志性的经营字号，如拥有自主品牌、商标、专利权的；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4.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在“小个专”党建方面获得过表彰奖励；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5.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属于放心消费示范单位，且近一年无查证属实的消费者投诉举报记录；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6.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经相关部门推荐的。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right="0"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  <w:t>（二）“特色类”个体工商户，需满足下列条件之一：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依托区域文化和旅游资源，经营旅游接待、餐饮服务、手工艺制作、土特产品销售等地方特色产品和特色服务，经营理念或经营方式独特，具有代表性的；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个体工商户经营者持有或获准使用绿色食品、有机食品、名特优新农产品证书的；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3.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个体工商户或其经营者是区级及以上地理标志授权使用人，且从事的经营项目与授权的地理标志相关；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4.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经营区级及以上星级农家乐或特色餐饮店，在区级及以上行政区域内有知名度；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5.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属于本地传统手工艺、祖传手艺等有一定知名度；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6.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经相关部门推荐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的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right="0"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  <w:t>（三）“优质类”个体工商户，需满足下列条件之一：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执着坚守、长期诚信经营超过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年以上的；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拥有区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</w:rPr>
        <w:t>级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及以上政府认定的老字号、非遗工坊、非物质文化遗产代表性传承人、乡村工匠等传统文化标志的；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3.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从事行业列入非物质文化遗产名录，或个体工商户经营者为区级及以上非物质文化遗产传承人的；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4.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经营者曾获得二级及以上职业资格证书、职业技能等级证书，或区级及以上技能人才荣誉，或入选区级及以上技能人才培养项目，并从事关联行业的；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5.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经营者拥有中级及以上专业技术职称并实际从事关联行业的；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6.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取得相关管理体系认证，或产品通过发达国家和地区产品认证（国际标准协会行业认证）的；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7.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经相关部门推荐的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right="0"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lang w:val="en-US" w:eastAsia="zh-CN" w:bidi="ar"/>
        </w:rPr>
        <w:t>（四）“新兴类”个体工商户，需满足下列条件之一：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率先从事新技术、新产业、新业态、新模式经营，在当地发挥引领示范作用，有效带动产业发展和周边群众致富</w:t>
      </w: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依托互联网从事经营活动如网络创作、自媒体、直播带货、远程服务等业态，在相关平台的美誉度高、粉丝量或用户数量大，守法诚信经营且经营状况良好的</w:t>
      </w: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3.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个体工商户或其经营者拥有与其经营范围相关的自主知识产权，或拥有用于高技术研发的专业设备的；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5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方正仿宋_GBK"/>
          <w:color w:val="auto"/>
          <w:kern w:val="2"/>
          <w:sz w:val="32"/>
          <w:szCs w:val="32"/>
          <w:lang w:val="en-US" w:eastAsia="zh-CN" w:bidi="ar"/>
        </w:rPr>
        <w:t>4.</w:t>
      </w: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"/>
        </w:rPr>
        <w:t>经相关部门推荐的。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20"/>
          <w:right w:val="none" w:color="auto" w:sz="0" w:space="2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5" w:lineRule="exact"/>
        <w:ind w:leftChars="200" w:right="0" w:rightChars="0" w:firstLine="32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eastAsia="方正黑体_GBK" w:cs="Times New Roman"/>
          <w:color w:val="auto"/>
          <w:kern w:val="2"/>
          <w:sz w:val="32"/>
          <w:szCs w:val="32"/>
          <w:lang w:val="en-US" w:eastAsia="zh-CN" w:bidi="ar"/>
        </w:rPr>
        <w:t>四、培育方向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20"/>
          <w:right w:val="none" w:color="auto" w:sz="0" w:space="2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5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“名特优新”个体工商户享受“成长型”和“发展型”个体工商户的各项支持政策措施，在相关专业领域享受行业主管部门政策支持，优先享受资金、培训、贷款、荣誉等方面的政策扶持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20"/>
          <w:right w:val="none" w:color="auto" w:sz="0" w:space="2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5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（一）促进</w:t>
      </w:r>
      <w:r>
        <w:rPr>
          <w:rFonts w:hint="eastAsia" w:asci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“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知名</w:t>
      </w:r>
      <w:r>
        <w:rPr>
          <w:rFonts w:hint="eastAsia" w:asci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”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类个体工商户品牌发展。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充分调动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协会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商会作用，多渠道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多平台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多方式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加大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宣传推介力度，提升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  <w:t>知名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个体工商户在一定区域或在相关网络平台的知名度。鼓励个体工商户参与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重庆制造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重庆创造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重庆服务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等品牌创建，调动行业协会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科研机构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消费者组织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新闻媒体等各方力量，形成推进品牌建设合力。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鼓励电商平台开辟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名特优新</w:t>
      </w:r>
      <w:r>
        <w:rPr>
          <w:rFonts w:hint="eastAsia" w:asci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个体工商户专区，利用平台资源推广，开展专场促销活动，促进定向引流。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20"/>
          <w:right w:val="none" w:color="auto" w:sz="0" w:space="2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5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/>
          <w:bCs/>
          <w:i w:val="0"/>
          <w:cap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（二）支持</w:t>
      </w:r>
      <w:r>
        <w:rPr>
          <w:rFonts w:hint="eastAsia" w:asci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“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特色</w:t>
      </w:r>
      <w:r>
        <w:rPr>
          <w:rFonts w:hint="eastAsia" w:asci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”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类个体工商户融合发展。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立足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本地产业基础、生态资源、交通建设等资源禀赋，在先进制造、商贸流通、文化旅游、特色农产品等方面向个体工商户倾斜，构建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优势产业集群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  <w:t>打造区域品牌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完善技术研发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产品设计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检验检测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质量追溯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营销推广等服务措施，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依托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企业融通对接信息平台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构建起全行业、全要素、全天候、常态化的线上供需对接机制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帮助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个体工商户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对接大中型企业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上下游资源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。支持符合条件的个体工商户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加入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重庆市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万企兴万村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行动，促进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乡村旅游质量效益提升及产品线路推广，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深度参与乡村振兴工作。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20"/>
          <w:right w:val="none" w:color="auto" w:sz="0" w:space="2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5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"/>
        </w:rPr>
        <w:t>加强“优质”类个体工商户传承发展。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加强对传统手工艺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祖传手艺等的传承指导，积极培养新一代传人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匠人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鼓励和引导传承人在经营机制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财务管理等方面进一步完善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创新，提升管理水平，融入时代发展。围绕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中华老字号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eastAsia" w:ascii="Times New Roman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重庆老字号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、非物质文化遗产及拥有悠久发展历史的特色产品、传统产品，挖掘民族老品牌，传承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我区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优秀文化，赋予时代创新，激活振兴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老字号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品牌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，让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黔江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优秀传统文化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IP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破壁出圈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20"/>
          <w:right w:val="none" w:color="auto" w:sz="0" w:space="2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5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  <w:t>推动</w:t>
      </w:r>
      <w:r>
        <w:rPr>
          <w:rFonts w:hint="eastAsia" w:asci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</w:rPr>
        <w:t>新兴</w:t>
      </w:r>
      <w:r>
        <w:rPr>
          <w:rFonts w:hint="eastAsia" w:asci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</w:rPr>
        <w:t>类个体工商户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创新发展。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加大互联网经营技能培训力度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推动互联网平台企业给予流量支持，优化各项服务措施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发挥民营企业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龙头引领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行动作用，带动引领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新兴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类个体工商户增加研发投入，强化核心技术自主创新能力，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指导其申报拥有新型类行业知识产权，加快融入我市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416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科技创新布局，提升发展层次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。引导支持个体工商户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参加重庆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百团千企</w:t>
      </w:r>
      <w:r>
        <w:rPr>
          <w:rFonts w:hint="eastAsia" w:ascii="Times New Roman" w:eastAsia="方正仿宋_GBK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国际市场开拓计划，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开拓国际市场，开展加工和服务贸易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劳务合作和国际科技经贸活动，为其开展跨境贸易提供指导和帮助。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595" w:lineRule="exact"/>
        <w:rPr>
          <w:rFonts w:hint="default"/>
          <w:lang w:val="en-US" w:eastAsia="zh-CN"/>
        </w:rPr>
      </w:pP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spacing w:line="595" w:lineRule="exact"/>
        <w:rPr>
          <w:rFonts w:hint="default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D8B397-73A2-4E07-B996-86114A74137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3A8DAD1-89B7-4C3C-8C28-C32FADBBCBEE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C85F3D8-80F8-40FD-95EA-1ED0A117F683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95A77C8-8FEB-4A3B-9427-BD0B96DB60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251EB74-0D81-4D9C-B083-BEDB280181D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B683AEE1-B525-45DE-AA2F-6B54F79D6CA5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5DF10322-9CA0-4939-B01E-A3D38C34BD1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4853940</wp:posOffset>
              </wp:positionH>
              <wp:positionV relativeFrom="paragraph">
                <wp:posOffset>-60325</wp:posOffset>
              </wp:positionV>
              <wp:extent cx="831850" cy="25781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57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2.2pt;margin-top:-4.75pt;height:20.3pt;width:65.5pt;mso-position-horizontal-relative:margin;z-index:251662336;mso-width-relative:page;mso-height-relative:page;" filled="f" stroked="f" coordsize="21600,21600" o:gfxdata="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jQJazYAAAACQEAAA8AAAAAAAAAAQAgAAAAIgAAAGRycy9kb3ducmV2&#10;LnhtbFBLAQIUABQAAAAIAIdO4kA7JcjnNQIAAGEEAAAOAAAAAAAAAAEAIAAAACc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1312;mso-width-relative:page;mso-height-relative:page;" filled="f" stroked="t" coordsize="21600,21600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                     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重庆市黔江区人民政府办公室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</w:p>
  <w:p>
    <w:pPr>
      <w:pStyle w:val="12"/>
      <w:wordWrap w:val="0"/>
      <w:jc w:val="lef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2540</wp:posOffset>
              </wp:positionV>
              <wp:extent cx="5616575" cy="1905"/>
              <wp:effectExtent l="0" t="10795" r="3175" b="15875"/>
              <wp:wrapNone/>
              <wp:docPr id="31" name="直接连接符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2pt;height:0.15pt;width:442.25pt;z-index:251665408;mso-width-relative:page;mso-height-relative:page;" filled="f" stroked="t" coordsize="21600,21600" o:gfxdata="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gIO6rRAAAA&#10;AgEAAA8AAAAAAAAAAQAgAAAAIgAAAGRycy9kb3ducmV2LnhtbFBLAQIUABQAAAAIAIdO4kBxu4Qo&#10;6wEAALcDAAAOAAAAAAAAAAEAIAAAACA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96035" cy="3435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603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7.05pt;width:102.05pt;mso-position-horizontal:outside;mso-position-horizontal-relative:margin;z-index:251660288;mso-width-relative:page;mso-height-relative:page;" filled="f" stroked="f" coordsize="21600,21600" o:gfxdata="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05Hli0wAAAAQBAAAPAAAAAAAAAAEAIAAAACIAAABkcnMvZG93&#10;bnJldi54bWxQSwECFAAUAAAACACHTuJARyvnuz4CAABwBAAADgAAAAAAAAABACAAAAAi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3360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438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xHkrNQAAAAIAQAADwAAAAAAAAABACAAAAAiAAAAZHJzL2Rvd25yZXYueG1sUEsBAhQAFAAA&#10;AAgAh07iQLer4nrzAQAAvwMAAA4AAAAAAAAAAQAgAAAAIw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 w:tentative="0">
      <w:start w:val="1"/>
      <w:numFmt w:val="japaneseCounting"/>
      <w:pStyle w:val="6"/>
      <w:suff w:val="nothing"/>
      <w:lvlText w:val="（%3）"/>
      <w:lvlJc w:val="left"/>
      <w:pPr>
        <w:ind w:left="1560" w:firstLine="0"/>
      </w:pPr>
      <w:rPr>
        <w:rFonts w:ascii="宋体" w:hAnsi="宋体" w:eastAsia="方正仿宋_GBK" w:cs="Times New Roman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k4M2Y0Y2VhZmE1MmYyZjVlMWUyOGZkZTMxYTgifQ=="/>
  </w:docVars>
  <w:rsids>
    <w:rsidRoot w:val="1CE265F1"/>
    <w:rsid w:val="002F4775"/>
    <w:rsid w:val="00300FAB"/>
    <w:rsid w:val="00641361"/>
    <w:rsid w:val="00C8469B"/>
    <w:rsid w:val="01A3073B"/>
    <w:rsid w:val="03304250"/>
    <w:rsid w:val="039B4201"/>
    <w:rsid w:val="055D53FF"/>
    <w:rsid w:val="06041631"/>
    <w:rsid w:val="07267138"/>
    <w:rsid w:val="099B1508"/>
    <w:rsid w:val="09F52559"/>
    <w:rsid w:val="0E7449D6"/>
    <w:rsid w:val="126A7156"/>
    <w:rsid w:val="127F48AC"/>
    <w:rsid w:val="13B85FB7"/>
    <w:rsid w:val="156C2EC6"/>
    <w:rsid w:val="162938B5"/>
    <w:rsid w:val="170E0A5C"/>
    <w:rsid w:val="1792392B"/>
    <w:rsid w:val="17C76AD9"/>
    <w:rsid w:val="1833131B"/>
    <w:rsid w:val="195B1BCF"/>
    <w:rsid w:val="1CE265F1"/>
    <w:rsid w:val="1D774AFE"/>
    <w:rsid w:val="1DBB0E8E"/>
    <w:rsid w:val="1DE024A4"/>
    <w:rsid w:val="1EB678A8"/>
    <w:rsid w:val="1F8350EC"/>
    <w:rsid w:val="203F6942"/>
    <w:rsid w:val="22EE11B0"/>
    <w:rsid w:val="24F8608A"/>
    <w:rsid w:val="2A2955B0"/>
    <w:rsid w:val="2AC0755D"/>
    <w:rsid w:val="2CBC252D"/>
    <w:rsid w:val="2F4F1437"/>
    <w:rsid w:val="2F8D01B1"/>
    <w:rsid w:val="2FAF27B9"/>
    <w:rsid w:val="31EC5658"/>
    <w:rsid w:val="32204B21"/>
    <w:rsid w:val="32A22BF5"/>
    <w:rsid w:val="355F3D52"/>
    <w:rsid w:val="364C66D0"/>
    <w:rsid w:val="369E2CA4"/>
    <w:rsid w:val="36B1489A"/>
    <w:rsid w:val="36C62330"/>
    <w:rsid w:val="387168C2"/>
    <w:rsid w:val="38E452E6"/>
    <w:rsid w:val="38ED4838"/>
    <w:rsid w:val="3A573DDF"/>
    <w:rsid w:val="3BC92571"/>
    <w:rsid w:val="3C9012E0"/>
    <w:rsid w:val="3CEE4FB5"/>
    <w:rsid w:val="3E3C1720"/>
    <w:rsid w:val="4028294B"/>
    <w:rsid w:val="41170888"/>
    <w:rsid w:val="413170E8"/>
    <w:rsid w:val="43142BB6"/>
    <w:rsid w:val="43CD4BC8"/>
    <w:rsid w:val="43F860E9"/>
    <w:rsid w:val="446C62D1"/>
    <w:rsid w:val="447F2366"/>
    <w:rsid w:val="45174411"/>
    <w:rsid w:val="45EE1552"/>
    <w:rsid w:val="46821C9A"/>
    <w:rsid w:val="46E43D74"/>
    <w:rsid w:val="491E3069"/>
    <w:rsid w:val="49A37317"/>
    <w:rsid w:val="4DC808DA"/>
    <w:rsid w:val="4DF25539"/>
    <w:rsid w:val="4F255BD2"/>
    <w:rsid w:val="4FE63299"/>
    <w:rsid w:val="4FF92C9C"/>
    <w:rsid w:val="50591CBD"/>
    <w:rsid w:val="509A148C"/>
    <w:rsid w:val="50F9524E"/>
    <w:rsid w:val="517961A1"/>
    <w:rsid w:val="51F837D1"/>
    <w:rsid w:val="52184E4A"/>
    <w:rsid w:val="527E7B63"/>
    <w:rsid w:val="5479474B"/>
    <w:rsid w:val="5B184523"/>
    <w:rsid w:val="5C11008F"/>
    <w:rsid w:val="612956DC"/>
    <w:rsid w:val="61773FF6"/>
    <w:rsid w:val="67AC7B5D"/>
    <w:rsid w:val="6BCE3398"/>
    <w:rsid w:val="6C757CDC"/>
    <w:rsid w:val="6E3851B0"/>
    <w:rsid w:val="6FA93114"/>
    <w:rsid w:val="70730722"/>
    <w:rsid w:val="71275556"/>
    <w:rsid w:val="71C54FAD"/>
    <w:rsid w:val="721379BE"/>
    <w:rsid w:val="730E31CE"/>
    <w:rsid w:val="74791404"/>
    <w:rsid w:val="774443C2"/>
    <w:rsid w:val="777D2475"/>
    <w:rsid w:val="7AFE508C"/>
    <w:rsid w:val="7B332B6F"/>
    <w:rsid w:val="7E794E62"/>
    <w:rsid w:val="7F9D4E73"/>
    <w:rsid w:val="7FF3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6">
    <w:name w:val="heading 3"/>
    <w:basedOn w:val="1"/>
    <w:next w:val="1"/>
    <w:autoRedefine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7">
    <w:name w:val="heading 4"/>
    <w:basedOn w:val="5"/>
    <w:next w:val="1"/>
    <w:autoRedefine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autoRedefine/>
    <w:qFormat/>
    <w:uiPriority w:val="0"/>
    <w:pPr>
      <w:spacing w:line="276" w:lineRule="auto"/>
    </w:pPr>
    <w:rPr>
      <w:rFonts w:ascii="Times New Roman" w:hAnsi="Times New Roman"/>
    </w:rPr>
  </w:style>
  <w:style w:type="paragraph" w:styleId="8">
    <w:name w:val="Normal Indent"/>
    <w:basedOn w:val="1"/>
    <w:next w:val="1"/>
    <w:autoRedefine/>
    <w:unhideWhenUsed/>
    <w:qFormat/>
    <w:uiPriority w:val="99"/>
    <w:pPr>
      <w:ind w:firstLine="420" w:firstLineChars="200"/>
    </w:pPr>
  </w:style>
  <w:style w:type="paragraph" w:styleId="9">
    <w:name w:val="Body Text Indent"/>
    <w:basedOn w:val="1"/>
    <w:autoRedefine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10">
    <w:name w:val="Plain Text"/>
    <w:basedOn w:val="1"/>
    <w:autoRedefine/>
    <w:qFormat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14">
    <w:name w:val="Title"/>
    <w:next w:val="1"/>
    <w:autoRedefine/>
    <w:qFormat/>
    <w:uiPriority w:val="99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/>
    </w:rPr>
  </w:style>
  <w:style w:type="paragraph" w:styleId="15">
    <w:name w:val="Body Text First Indent 2"/>
    <w:basedOn w:val="9"/>
    <w:next w:val="1"/>
    <w:autoRedefine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character" w:styleId="18">
    <w:name w:val="page number"/>
    <w:basedOn w:val="17"/>
    <w:autoRedefine/>
    <w:qFormat/>
    <w:uiPriority w:val="0"/>
    <w:rPr>
      <w:rFonts w:cs="Times New Roman"/>
    </w:rPr>
  </w:style>
  <w:style w:type="paragraph" w:customStyle="1" w:styleId="19">
    <w:name w:val="默认"/>
    <w:autoRedefine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customStyle="1" w:styleId="20">
    <w:name w:val="正文缩进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索引 51"/>
    <w:basedOn w:val="1"/>
    <w:next w:val="1"/>
    <w:autoRedefine/>
    <w:qFormat/>
    <w:uiPriority w:val="99"/>
    <w:pPr>
      <w:ind w:left="1680"/>
    </w:pPr>
  </w:style>
  <w:style w:type="paragraph" w:customStyle="1" w:styleId="22">
    <w:name w:val="Default"/>
    <w:autoRedefine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3">
    <w:name w:val="p0"/>
    <w:basedOn w:val="1"/>
    <w:autoRedefine/>
    <w:qFormat/>
    <w:uiPriority w:val="0"/>
    <w:pPr>
      <w:widowControl/>
    </w:pPr>
    <w:rPr>
      <w:kern w:val="0"/>
    </w:rPr>
  </w:style>
  <w:style w:type="paragraph" w:customStyle="1" w:styleId="24">
    <w:name w:val="样式1"/>
    <w:basedOn w:val="4"/>
    <w:autoRedefine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881</Words>
  <Characters>899</Characters>
  <Lines>4</Lines>
  <Paragraphs>10</Paragraphs>
  <TotalTime>16</TotalTime>
  <ScaleCrop>false</ScaleCrop>
  <LinksUpToDate>false</LinksUpToDate>
  <CharactersWithSpaces>899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2022-03-02T08:40:00Z</dcterms:created>
  <dc:creator>张永桃</dc:creator>
  <cp:lastModifiedBy>柏香树</cp:lastModifiedBy>
  <dcterms:modified xsi:type="dcterms:W3CDTF">2024-07-31T06:23:58Z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10156C0163C84E5086A7C9ADBFCB4739_13</vt:lpwstr>
  </property>
</Properties>
</file>